
<file path=[Content_Types].xml><?xml version="1.0" encoding="utf-8"?>
<Types xmlns="http://schemas.openxmlformats.org/package/2006/content-types">
  <Default Extension="xlsx" ContentType="application/vnd.openxmlformats-officedocument.spreadsheetml.sheet"/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word/charts/style3.xml" ContentType="application/vnd.ms-office.chartstyle+xml"/>
  <Override PartName="/word/charts/colors2.xml" ContentType="application/vnd.ms-office.chartcolorstyle+xml"/>
  <Override PartName="/word/charts/style2.xml" ContentType="application/vnd.ms-office.chartstyle+xml"/>
  <Override PartName="/word/charts/colors3.xml" ContentType="application/vnd.ms-office.chartcolorstyle+xml"/>
  <Override PartName="/word/charts/chart2.xml" ContentType="application/vnd.openxmlformats-officedocument.drawingml.chart+xml"/>
  <Override PartName="/word/charts/colors1.xml" ContentType="application/vnd.ms-office.chartcolorstyle+xml"/>
  <Override PartName="/word/charts/style1.xml" ContentType="application/vnd.ms-office.chartsty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harts/chart3.xml" ContentType="application/vnd.openxmlformats-officedocument.drawingml.chart+xml"/>
  <Override PartName="/word/charts/chart1.xml" ContentType="application/vnd.openxmlformats-officedocument.drawingml.chart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spacing w:after="0"/>
        <w:jc w:val="center"/>
        <w:rPr>
          <w:szCs w:val="28"/>
        </w:rPr>
      </w:pPr>
      <w:r>
        <w:rPr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752475" cy="895350"/>
                <wp:effectExtent l="0" t="0" r="9525" b="0"/>
                <wp:docPr id="1" name="Рисунок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752475" cy="8953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59.25pt;height:70.50pt;mso-wrap-distance-left:0.00pt;mso-wrap-distance-top:0.00pt;mso-wrap-distance-right:0.00pt;mso-wrap-distance-bottom:0.00pt;" stroked="false">
                <v:path textboxrect="0,0,0,0"/>
                <v:imagedata r:id="rId11" o:title=""/>
              </v:shape>
            </w:pict>
          </mc:Fallback>
        </mc:AlternateContent>
      </w:r>
      <w:r>
        <w:rPr>
          <w:szCs w:val="28"/>
        </w:rPr>
      </w:r>
      <w:r>
        <w:rPr>
          <w:szCs w:val="28"/>
        </w:rPr>
      </w:r>
    </w:p>
    <w:p>
      <w:pPr>
        <w:spacing w:after="0"/>
        <w:rPr>
          <w:szCs w:val="28"/>
        </w:rPr>
      </w:pPr>
      <w:r>
        <w:rPr>
          <w:szCs w:val="28"/>
        </w:rPr>
      </w:r>
      <w:r>
        <w:rPr>
          <w:szCs w:val="28"/>
        </w:rPr>
      </w:r>
      <w:r>
        <w:rPr>
          <w:szCs w:val="28"/>
        </w:rPr>
      </w:r>
    </w:p>
    <w:p>
      <w:pPr>
        <w:spacing w:after="0"/>
        <w:jc w:val="center"/>
        <w:rPr>
          <w:b/>
          <w:sz w:val="52"/>
          <w:szCs w:val="52"/>
          <w:u w:val="single"/>
        </w:rPr>
      </w:pPr>
      <w:r>
        <w:rPr>
          <w:b/>
          <w:sz w:val="52"/>
          <w:szCs w:val="52"/>
          <w:u w:val="single"/>
        </w:rPr>
        <w:t xml:space="preserve">О Т Ч Е Т</w:t>
      </w:r>
      <w:r>
        <w:rPr>
          <w:b/>
          <w:sz w:val="52"/>
          <w:szCs w:val="52"/>
          <w:u w:val="single"/>
        </w:rPr>
      </w:r>
      <w:r>
        <w:rPr>
          <w:b/>
          <w:sz w:val="52"/>
          <w:szCs w:val="52"/>
          <w:u w:val="single"/>
        </w:rPr>
      </w:r>
    </w:p>
    <w:p>
      <w:pPr>
        <w:spacing w:after="0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О РЕАЛИЗАЦИИ </w:t>
      </w:r>
      <w:r>
        <w:rPr>
          <w:b/>
          <w:sz w:val="36"/>
          <w:szCs w:val="36"/>
        </w:rPr>
        <w:t xml:space="preserve">МЕР </w:t>
      </w:r>
      <w:r>
        <w:rPr>
          <w:b/>
          <w:sz w:val="36"/>
          <w:szCs w:val="36"/>
        </w:rPr>
      </w:r>
      <w:r>
        <w:rPr>
          <w:b/>
          <w:sz w:val="36"/>
          <w:szCs w:val="36"/>
        </w:rPr>
      </w:r>
    </w:p>
    <w:p>
      <w:pPr>
        <w:spacing w:after="0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АНТИКОРРУПЦИОННОЙ</w:t>
      </w:r>
      <w:r>
        <w:rPr>
          <w:b/>
          <w:sz w:val="36"/>
          <w:szCs w:val="36"/>
        </w:rPr>
        <w:t xml:space="preserve"> ПОЛИТИКИ</w:t>
      </w:r>
      <w:r>
        <w:rPr>
          <w:b/>
          <w:sz w:val="36"/>
          <w:szCs w:val="36"/>
        </w:rPr>
      </w:r>
      <w:r>
        <w:rPr>
          <w:b/>
          <w:sz w:val="36"/>
          <w:szCs w:val="36"/>
        </w:rPr>
      </w:r>
    </w:p>
    <w:p>
      <w:pPr>
        <w:spacing w:after="0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В ОРЕНБУРГСКОЙ ОБЛАСТИ ЗА </w:t>
      </w:r>
      <w:r>
        <w:rPr>
          <w:b/>
          <w:bCs/>
          <w:sz w:val="36"/>
          <w:szCs w:val="36"/>
        </w:rPr>
        <w:t xml:space="preserve">2</w:t>
      </w:r>
      <w:r>
        <w:rPr>
          <w:b/>
          <w:bCs/>
          <w:sz w:val="36"/>
          <w:szCs w:val="36"/>
        </w:rPr>
        <w:t xml:space="preserve">025</w:t>
      </w:r>
      <w:r>
        <w:rPr>
          <w:b/>
          <w:bCs/>
          <w:sz w:val="36"/>
          <w:szCs w:val="36"/>
        </w:rPr>
        <w:t xml:space="preserve"> </w:t>
      </w:r>
      <w:r>
        <w:rPr>
          <w:b/>
          <w:sz w:val="36"/>
          <w:szCs w:val="36"/>
        </w:rPr>
        <w:t xml:space="preserve">ГОД</w:t>
      </w:r>
      <w:r>
        <w:rPr>
          <w:b/>
          <w:sz w:val="36"/>
          <w:szCs w:val="36"/>
        </w:rPr>
      </w:r>
      <w:r>
        <w:rPr>
          <w:b/>
          <w:sz w:val="36"/>
          <w:szCs w:val="36"/>
        </w:rPr>
      </w:r>
    </w:p>
    <w:p>
      <w:pPr>
        <w:spacing w:after="0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</w:r>
      <w:r>
        <w:rPr>
          <w:b/>
          <w:sz w:val="36"/>
          <w:szCs w:val="36"/>
        </w:rPr>
      </w:r>
      <w:r>
        <w:rPr>
          <w:b/>
          <w:sz w:val="36"/>
          <w:szCs w:val="36"/>
        </w:rPr>
      </w:r>
    </w:p>
    <w:p>
      <w:pPr>
        <w:spacing w:after="0"/>
        <w:rPr>
          <w:szCs w:val="28"/>
        </w:rPr>
      </w:pPr>
      <w:r>
        <w:rPr>
          <w:szCs w:val="28"/>
        </w:rPr>
      </w:r>
      <w:r>
        <w:rPr>
          <w:szCs w:val="28"/>
        </w:rPr>
      </w:r>
      <w:r>
        <w:rPr>
          <w:szCs w:val="28"/>
        </w:rPr>
      </w:r>
    </w:p>
    <w:p>
      <w:pPr>
        <w:spacing w:after="0"/>
        <w:rPr>
          <w:szCs w:val="28"/>
        </w:rPr>
      </w:pPr>
      <w:r>
        <w:rPr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9955" cy="3792629"/>
                <wp:effectExtent l="0" t="0" r="3810" b="0"/>
                <wp:docPr id="2" name="Рисунок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2"/>
                        <a:stretch/>
                      </pic:blipFill>
                      <pic:spPr bwMode="auto">
                        <a:xfrm>
                          <a:off x="0" y="0"/>
                          <a:ext cx="5952837" cy="3800854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467.71pt;height:298.63pt;mso-wrap-distance-left:0.00pt;mso-wrap-distance-top:0.00pt;mso-wrap-distance-right:0.00pt;mso-wrap-distance-bottom:0.00pt;" stroked="false">
                <v:path textboxrect="0,0,0,0"/>
                <v:imagedata r:id="rId12" o:title=""/>
              </v:shape>
            </w:pict>
          </mc:Fallback>
        </mc:AlternateContent>
      </w:r>
      <w:r>
        <w:rPr>
          <w:szCs w:val="28"/>
        </w:rPr>
      </w:r>
      <w:r>
        <w:rPr>
          <w:szCs w:val="28"/>
        </w:rPr>
      </w:r>
    </w:p>
    <w:p>
      <w:pPr>
        <w:spacing w:after="0"/>
        <w:jc w:val="center"/>
        <w:rPr>
          <w:szCs w:val="28"/>
        </w:rPr>
      </w:pPr>
      <w:r>
        <w:rPr>
          <w:szCs w:val="28"/>
        </w:rPr>
      </w:r>
      <w:r>
        <w:rPr>
          <w:szCs w:val="28"/>
        </w:rPr>
      </w:r>
      <w:r>
        <w:rPr>
          <w:szCs w:val="28"/>
        </w:rPr>
      </w:r>
    </w:p>
    <w:p>
      <w:pPr>
        <w:spacing w:after="0"/>
        <w:jc w:val="center"/>
        <w:rPr>
          <w:szCs w:val="28"/>
        </w:rPr>
      </w:pPr>
      <w:r>
        <w:rPr>
          <w:szCs w:val="28"/>
        </w:rPr>
      </w:r>
      <w:r>
        <w:rPr>
          <w:szCs w:val="28"/>
        </w:rPr>
      </w:r>
      <w:r>
        <w:rPr>
          <w:szCs w:val="28"/>
        </w:rPr>
      </w:r>
    </w:p>
    <w:p>
      <w:pPr>
        <w:tabs>
          <w:tab w:val="left" w:pos="2912" w:leader="none"/>
        </w:tabs>
        <w:spacing w:after="0"/>
        <w:rPr>
          <w:szCs w:val="28"/>
        </w:rPr>
      </w:pPr>
      <w:r>
        <w:rPr>
          <w:szCs w:val="28"/>
        </w:rPr>
      </w:r>
      <w:r>
        <w:rPr>
          <w:szCs w:val="28"/>
        </w:rPr>
      </w:r>
      <w:r>
        <w:rPr>
          <w:szCs w:val="28"/>
        </w:rPr>
      </w:r>
    </w:p>
    <w:p>
      <w:pPr>
        <w:spacing w:after="0"/>
        <w:jc w:val="center"/>
        <w:rPr>
          <w:szCs w:val="28"/>
        </w:rPr>
      </w:pPr>
      <w:r>
        <w:rPr>
          <w:szCs w:val="28"/>
        </w:rPr>
      </w:r>
      <w:r>
        <w:rPr>
          <w:szCs w:val="28"/>
        </w:rPr>
      </w:r>
      <w:r>
        <w:rPr>
          <w:szCs w:val="28"/>
        </w:rPr>
      </w:r>
    </w:p>
    <w:p>
      <w:pPr>
        <w:spacing w:after="0"/>
        <w:rPr>
          <w:b/>
          <w:szCs w:val="28"/>
        </w:rPr>
      </w:pPr>
      <w:r>
        <w:rPr>
          <w:b/>
          <w:szCs w:val="28"/>
        </w:rPr>
      </w:r>
      <w:r>
        <w:rPr>
          <w:b/>
          <w:szCs w:val="28"/>
        </w:rPr>
      </w:r>
      <w:r>
        <w:rPr>
          <w:b/>
          <w:szCs w:val="28"/>
        </w:rPr>
      </w:r>
    </w:p>
    <w:p>
      <w:pPr>
        <w:spacing w:after="0"/>
        <w:rPr>
          <w:b/>
          <w:szCs w:val="28"/>
        </w:rPr>
      </w:pPr>
      <w:r>
        <w:rPr>
          <w:b/>
          <w:szCs w:val="28"/>
        </w:rPr>
      </w:r>
      <w:r>
        <w:rPr>
          <w:b/>
          <w:szCs w:val="28"/>
        </w:rPr>
      </w:r>
      <w:r>
        <w:rPr>
          <w:b/>
          <w:szCs w:val="28"/>
        </w:rPr>
      </w:r>
    </w:p>
    <w:p>
      <w:pPr>
        <w:spacing w:after="0"/>
        <w:rPr>
          <w:b/>
          <w:szCs w:val="28"/>
        </w:rPr>
      </w:pPr>
      <w:r>
        <w:rPr>
          <w:b/>
          <w:szCs w:val="28"/>
        </w:rPr>
      </w:r>
      <w:r>
        <w:rPr>
          <w:b/>
          <w:szCs w:val="28"/>
        </w:rPr>
      </w:r>
      <w:r>
        <w:rPr>
          <w:b/>
          <w:szCs w:val="28"/>
        </w:rPr>
      </w:r>
    </w:p>
    <w:p>
      <w:pPr>
        <w:spacing w:after="0"/>
        <w:jc w:val="center"/>
        <w:rPr>
          <w:b/>
          <w:szCs w:val="28"/>
        </w:rPr>
      </w:pPr>
      <w:r>
        <w:rPr>
          <w:b/>
          <w:szCs w:val="28"/>
        </w:rPr>
        <w:t xml:space="preserve">г</w:t>
      </w:r>
      <w:r>
        <w:rPr>
          <w:b/>
          <w:szCs w:val="28"/>
        </w:rPr>
        <w:t xml:space="preserve">. Оренбург</w:t>
      </w:r>
      <w:r>
        <w:rPr>
          <w:b/>
          <w:szCs w:val="28"/>
        </w:rPr>
      </w:r>
      <w:r>
        <w:rPr>
          <w:b/>
          <w:szCs w:val="28"/>
        </w:rPr>
      </w:r>
    </w:p>
    <w:p>
      <w:pPr>
        <w:spacing w:after="0"/>
        <w:jc w:val="center"/>
        <w:rPr>
          <w:b/>
          <w:szCs w:val="28"/>
        </w:rPr>
      </w:pPr>
      <w:r>
        <w:rPr>
          <w:b/>
          <w:szCs w:val="28"/>
        </w:rPr>
      </w:r>
      <w:r>
        <w:rPr>
          <w:b/>
          <w:szCs w:val="28"/>
        </w:rPr>
      </w:r>
      <w:r>
        <w:rPr>
          <w:b/>
          <w:szCs w:val="28"/>
        </w:rPr>
      </w:r>
    </w:p>
    <w:p>
      <w:pPr>
        <w:spacing w:after="0"/>
        <w:jc w:val="center"/>
        <w:rPr>
          <w:b/>
          <w:bCs/>
          <w:highlight w:val="none"/>
        </w:rPr>
      </w:pPr>
      <w:r>
        <w:rPr>
          <w:b/>
          <w:bCs/>
          <w:szCs w:val="28"/>
        </w:rPr>
        <w:t xml:space="preserve">202</w:t>
      </w:r>
      <w:r>
        <w:rPr>
          <w:b/>
          <w:bCs/>
          <w:szCs w:val="28"/>
        </w:rPr>
        <w:t xml:space="preserve">6</w:t>
      </w:r>
      <w:r>
        <w:rPr>
          <w:b/>
          <w:bCs/>
          <w:highlight w:val="none"/>
        </w:rPr>
      </w:r>
      <w:r>
        <w:rPr>
          <w:b/>
          <w:bCs/>
          <w:highlight w:val="none"/>
        </w:rPr>
      </w:r>
    </w:p>
    <w:p>
      <w:pPr>
        <w:spacing w:after="0"/>
        <w:jc w:val="center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p>
      <w:pPr>
        <w:spacing w:after="0"/>
        <w:jc w:val="center"/>
        <w:rPr>
          <w:b/>
          <w:bCs/>
        </w:rPr>
      </w:pPr>
      <w:r>
        <w:rPr>
          <w:b/>
          <w:bCs/>
          <w:highlight w:val="none"/>
        </w:rPr>
      </w:r>
      <w:r>
        <w:rPr>
          <w:b/>
          <w:bCs/>
        </w:rPr>
      </w:r>
      <w:r>
        <w:rPr>
          <w:b/>
          <w:bCs/>
        </w:rPr>
      </w:r>
    </w:p>
    <w:p>
      <w:pPr>
        <w:spacing w:after="0"/>
        <w:jc w:val="center"/>
        <w:rPr>
          <w:b/>
          <w:color w:val="000000" w:themeColor="text1"/>
          <w:szCs w:val="28"/>
        </w:rPr>
      </w:pPr>
      <w:r>
        <w:rPr>
          <w:b/>
          <w:color w:val="000000" w:themeColor="text1"/>
          <w:szCs w:val="28"/>
        </w:rPr>
        <w:t xml:space="preserve">СОДЕРЖАНИЕ</w:t>
      </w:r>
      <w:r>
        <w:rPr>
          <w:b/>
          <w:color w:val="000000" w:themeColor="text1"/>
          <w:szCs w:val="28"/>
        </w:rPr>
      </w:r>
      <w:r>
        <w:rPr>
          <w:b/>
          <w:color w:val="000000" w:themeColor="text1"/>
          <w:szCs w:val="28"/>
        </w:rPr>
      </w:r>
    </w:p>
    <w:p>
      <w:pPr>
        <w:spacing w:after="0"/>
        <w:rPr>
          <w:b/>
          <w:color w:val="000000" w:themeColor="text1"/>
          <w:szCs w:val="28"/>
        </w:rPr>
      </w:pPr>
      <w:r>
        <w:rPr>
          <w:b/>
          <w:color w:val="000000" w:themeColor="text1"/>
          <w:szCs w:val="28"/>
        </w:rPr>
      </w:r>
      <w:r>
        <w:rPr>
          <w:b/>
          <w:color w:val="000000" w:themeColor="text1"/>
          <w:szCs w:val="28"/>
        </w:rPr>
      </w:r>
      <w:r>
        <w:rPr>
          <w:b/>
          <w:color w:val="000000" w:themeColor="text1"/>
          <w:szCs w:val="28"/>
        </w:rPr>
      </w:r>
    </w:p>
    <w:tbl>
      <w:tblPr>
        <w:tblStyle w:val="888"/>
        <w:tblW w:w="966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26"/>
        <w:gridCol w:w="7938"/>
        <w:gridCol w:w="1297"/>
      </w:tblGrid>
      <w:tr>
        <w:trPr/>
        <w:tblPrEx/>
        <w:tc>
          <w:tcPr>
            <w:tcW w:w="426" w:type="dxa"/>
            <w:noWrap w:val="false"/>
            <w:textDirection w:val="lrTb"/>
          </w:tcPr>
          <w:p>
            <w:pPr>
              <w:jc w:val="center"/>
              <w:rPr>
                <w:b/>
                <w:color w:val="000000" w:themeColor="text1"/>
                <w:szCs w:val="28"/>
              </w:rPr>
            </w:pPr>
            <w:r>
              <w:rPr>
                <w:b/>
                <w:color w:val="000000" w:themeColor="text1"/>
                <w:szCs w:val="28"/>
              </w:rPr>
              <w:t xml:space="preserve">1.</w:t>
            </w:r>
            <w:r>
              <w:rPr>
                <w:b/>
                <w:color w:val="000000" w:themeColor="text1"/>
                <w:szCs w:val="28"/>
              </w:rPr>
            </w:r>
            <w:r>
              <w:rPr>
                <w:b/>
                <w:color w:val="000000" w:themeColor="text1"/>
                <w:szCs w:val="28"/>
              </w:rPr>
            </w:r>
          </w:p>
        </w:tc>
        <w:tc>
          <w:tcPr>
            <w:tcW w:w="7938" w:type="dxa"/>
            <w:noWrap w:val="false"/>
            <w:textDirection w:val="lrTb"/>
          </w:tcPr>
          <w:p>
            <w:pPr>
              <w:jc w:val="both"/>
              <w:rPr>
                <w:b/>
                <w:color w:val="000000" w:themeColor="text1"/>
                <w:szCs w:val="28"/>
              </w:rPr>
            </w:pPr>
            <w:r>
              <w:rPr>
                <w:b/>
                <w:color w:val="000000" w:themeColor="text1"/>
                <w:szCs w:val="28"/>
              </w:rPr>
              <w:t xml:space="preserve">Совершенствование правовых </w:t>
            </w:r>
            <w:r>
              <w:rPr>
                <w:b/>
                <w:color w:val="000000" w:themeColor="text1"/>
                <w:szCs w:val="28"/>
              </w:rPr>
              <w:t xml:space="preserve">основ противодействия коррупции</w:t>
            </w:r>
            <w:r>
              <w:rPr>
                <w:b/>
                <w:color w:val="000000" w:themeColor="text1"/>
                <w:szCs w:val="28"/>
              </w:rPr>
            </w:r>
            <w:r>
              <w:rPr>
                <w:b/>
                <w:color w:val="000000" w:themeColor="text1"/>
                <w:szCs w:val="28"/>
              </w:rPr>
            </w:r>
          </w:p>
          <w:p>
            <w:pPr>
              <w:rPr>
                <w:b/>
                <w:color w:val="000000" w:themeColor="text1"/>
                <w:szCs w:val="28"/>
              </w:rPr>
            </w:pPr>
            <w:r>
              <w:rPr>
                <w:b/>
                <w:color w:val="000000" w:themeColor="text1"/>
                <w:szCs w:val="28"/>
              </w:rPr>
            </w:r>
            <w:r>
              <w:rPr>
                <w:b/>
                <w:color w:val="000000" w:themeColor="text1"/>
                <w:szCs w:val="28"/>
              </w:rPr>
            </w:r>
            <w:r>
              <w:rPr>
                <w:b/>
                <w:color w:val="000000" w:themeColor="text1"/>
                <w:szCs w:val="28"/>
              </w:rPr>
            </w:r>
          </w:p>
        </w:tc>
        <w:tc>
          <w:tcPr>
            <w:tcW w:w="1297" w:type="dxa"/>
            <w:noWrap w:val="false"/>
            <w:textDirection w:val="lrTb"/>
          </w:tcPr>
          <w:p>
            <w:pPr>
              <w:jc w:val="center"/>
              <w:rPr>
                <w:b/>
                <w:color w:val="000000" w:themeColor="text1"/>
                <w:szCs w:val="28"/>
              </w:rPr>
            </w:pPr>
            <w:r>
              <w:rPr>
                <w:b/>
                <w:color w:val="000000" w:themeColor="text1"/>
                <w:szCs w:val="28"/>
              </w:rPr>
            </w:r>
            <w:r>
              <w:rPr>
                <w:b/>
                <w:color w:val="000000" w:themeColor="text1"/>
                <w:szCs w:val="28"/>
              </w:rPr>
            </w:r>
            <w:r>
              <w:rPr>
                <w:b/>
                <w:color w:val="000000" w:themeColor="text1"/>
                <w:szCs w:val="28"/>
              </w:rPr>
            </w:r>
          </w:p>
        </w:tc>
      </w:tr>
      <w:tr>
        <w:trPr/>
        <w:tblPrEx/>
        <w:tc>
          <w:tcPr>
            <w:tcW w:w="426" w:type="dxa"/>
            <w:noWrap w:val="false"/>
            <w:textDirection w:val="lrTb"/>
          </w:tcPr>
          <w:p>
            <w:pPr>
              <w:jc w:val="center"/>
              <w:rPr>
                <w:b/>
                <w:color w:val="000000" w:themeColor="text1"/>
                <w:szCs w:val="28"/>
              </w:rPr>
            </w:pPr>
            <w:r>
              <w:rPr>
                <w:b/>
                <w:color w:val="000000" w:themeColor="text1"/>
                <w:szCs w:val="28"/>
              </w:rPr>
            </w:r>
            <w:r>
              <w:rPr>
                <w:b/>
                <w:color w:val="000000" w:themeColor="text1"/>
                <w:szCs w:val="28"/>
              </w:rPr>
            </w:r>
            <w:r>
              <w:rPr>
                <w:b/>
                <w:color w:val="000000" w:themeColor="text1"/>
                <w:szCs w:val="28"/>
              </w:rPr>
            </w:r>
          </w:p>
        </w:tc>
        <w:tc>
          <w:tcPr>
            <w:tcW w:w="7938" w:type="dxa"/>
            <w:noWrap w:val="false"/>
            <w:textDirection w:val="lrTb"/>
          </w:tcPr>
          <w:p>
            <w:pPr>
              <w:jc w:val="both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Правовое регулирование антикоррупционной политики……………</w:t>
            </w:r>
            <w:r>
              <w:rPr>
                <w:color w:val="000000" w:themeColor="text1"/>
                <w:szCs w:val="28"/>
              </w:rPr>
              <w:t xml:space="preserve">……………………………………………….</w:t>
            </w:r>
            <w:r>
              <w:rPr>
                <w:color w:val="000000" w:themeColor="text1"/>
                <w:szCs w:val="28"/>
              </w:rPr>
            </w:r>
            <w:r>
              <w:rPr>
                <w:color w:val="000000" w:themeColor="text1"/>
                <w:szCs w:val="28"/>
              </w:rPr>
            </w:r>
          </w:p>
          <w:p>
            <w:pPr>
              <w:jc w:val="both"/>
              <w:rPr>
                <w:b/>
                <w:color w:val="000000" w:themeColor="text1"/>
                <w:szCs w:val="28"/>
              </w:rPr>
            </w:pPr>
            <w:r>
              <w:rPr>
                <w:b/>
                <w:color w:val="000000" w:themeColor="text1"/>
                <w:szCs w:val="28"/>
              </w:rPr>
            </w:r>
            <w:r>
              <w:rPr>
                <w:b/>
                <w:color w:val="000000" w:themeColor="text1"/>
                <w:szCs w:val="28"/>
              </w:rPr>
            </w:r>
            <w:r>
              <w:rPr>
                <w:b/>
                <w:color w:val="000000" w:themeColor="text1"/>
                <w:szCs w:val="28"/>
              </w:rPr>
            </w:r>
          </w:p>
        </w:tc>
        <w:tc>
          <w:tcPr>
            <w:tcW w:w="1297" w:type="dxa"/>
            <w:noWrap w:val="false"/>
            <w:textDirection w:val="lrTb"/>
          </w:tcPr>
          <w:p>
            <w:pPr>
              <w:jc w:val="center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</w:r>
            <w:r>
              <w:rPr>
                <w:color w:val="000000" w:themeColor="text1"/>
                <w:szCs w:val="28"/>
              </w:rPr>
            </w:r>
            <w:r>
              <w:rPr>
                <w:color w:val="000000" w:themeColor="text1"/>
                <w:szCs w:val="28"/>
              </w:rPr>
            </w:r>
          </w:p>
          <w:p>
            <w:pPr>
              <w:jc w:val="center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3 - </w:t>
            </w:r>
            <w:r>
              <w:rPr>
                <w:color w:val="000000" w:themeColor="text1"/>
                <w:szCs w:val="28"/>
              </w:rPr>
              <w:t xml:space="preserve">6</w:t>
            </w:r>
            <w:r>
              <w:rPr>
                <w:color w:val="000000" w:themeColor="text1"/>
                <w:szCs w:val="28"/>
              </w:rPr>
            </w:r>
            <w:r>
              <w:rPr>
                <w:color w:val="000000" w:themeColor="text1"/>
                <w:szCs w:val="28"/>
              </w:rPr>
            </w:r>
          </w:p>
        </w:tc>
      </w:tr>
      <w:tr>
        <w:trPr/>
        <w:tblPrEx/>
        <w:tc>
          <w:tcPr>
            <w:tcW w:w="426" w:type="dxa"/>
            <w:noWrap w:val="false"/>
            <w:textDirection w:val="lrTb"/>
          </w:tcPr>
          <w:p>
            <w:pPr>
              <w:jc w:val="center"/>
              <w:rPr>
                <w:b/>
                <w:color w:val="000000" w:themeColor="text1"/>
                <w:szCs w:val="28"/>
              </w:rPr>
            </w:pPr>
            <w:r>
              <w:rPr>
                <w:b/>
                <w:color w:val="000000" w:themeColor="text1"/>
                <w:szCs w:val="28"/>
              </w:rPr>
            </w:r>
            <w:r>
              <w:rPr>
                <w:b/>
                <w:color w:val="000000" w:themeColor="text1"/>
                <w:szCs w:val="28"/>
              </w:rPr>
            </w:r>
            <w:r>
              <w:rPr>
                <w:b/>
                <w:color w:val="000000" w:themeColor="text1"/>
                <w:szCs w:val="28"/>
              </w:rPr>
            </w:r>
          </w:p>
        </w:tc>
        <w:tc>
          <w:tcPr>
            <w:tcW w:w="7938" w:type="dxa"/>
            <w:noWrap w:val="false"/>
            <w:textDirection w:val="lrTb"/>
          </w:tcPr>
          <w:p>
            <w:pPr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Проведение антикоррупционной экспертизы………………………...</w:t>
            </w:r>
            <w:r>
              <w:rPr>
                <w:color w:val="000000" w:themeColor="text1"/>
                <w:szCs w:val="28"/>
              </w:rPr>
              <w:t xml:space="preserve">...................................................</w:t>
            </w:r>
            <w:r>
              <w:rPr>
                <w:color w:val="000000" w:themeColor="text1"/>
                <w:szCs w:val="28"/>
              </w:rPr>
            </w:r>
            <w:r>
              <w:rPr>
                <w:color w:val="000000" w:themeColor="text1"/>
                <w:szCs w:val="28"/>
              </w:rPr>
            </w:r>
          </w:p>
          <w:p>
            <w:pPr>
              <w:rPr>
                <w:b/>
                <w:color w:val="000000" w:themeColor="text1"/>
                <w:szCs w:val="28"/>
              </w:rPr>
            </w:pPr>
            <w:r>
              <w:rPr>
                <w:b/>
                <w:color w:val="000000" w:themeColor="text1"/>
                <w:szCs w:val="28"/>
              </w:rPr>
            </w:r>
            <w:r>
              <w:rPr>
                <w:b/>
                <w:color w:val="000000" w:themeColor="text1"/>
                <w:szCs w:val="28"/>
              </w:rPr>
            </w:r>
            <w:r>
              <w:rPr>
                <w:b/>
                <w:color w:val="000000" w:themeColor="text1"/>
                <w:szCs w:val="28"/>
              </w:rPr>
            </w:r>
          </w:p>
        </w:tc>
        <w:tc>
          <w:tcPr>
            <w:tcW w:w="1297" w:type="dxa"/>
            <w:noWrap w:val="false"/>
            <w:textDirection w:val="lrTb"/>
          </w:tcPr>
          <w:p>
            <w:pPr>
              <w:jc w:val="center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</w:r>
            <w:r>
              <w:rPr>
                <w:color w:val="000000" w:themeColor="text1"/>
                <w:szCs w:val="28"/>
              </w:rPr>
            </w:r>
            <w:r>
              <w:rPr>
                <w:color w:val="000000" w:themeColor="text1"/>
                <w:szCs w:val="28"/>
              </w:rPr>
            </w:r>
          </w:p>
          <w:p>
            <w:pPr>
              <w:jc w:val="center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6 </w:t>
            </w:r>
            <w:r>
              <w:rPr>
                <w:color w:val="000000" w:themeColor="text1"/>
                <w:szCs w:val="28"/>
              </w:rPr>
              <w:t xml:space="preserve">-</w:t>
            </w:r>
            <w:r>
              <w:rPr>
                <w:color w:val="000000" w:themeColor="text1"/>
                <w:szCs w:val="28"/>
              </w:rPr>
              <w:t xml:space="preserve"> </w:t>
            </w:r>
            <w:r>
              <w:rPr>
                <w:color w:val="000000" w:themeColor="text1"/>
                <w:szCs w:val="28"/>
              </w:rPr>
              <w:t xml:space="preserve">11</w:t>
            </w:r>
            <w:r>
              <w:rPr>
                <w:color w:val="000000" w:themeColor="text1"/>
                <w:szCs w:val="28"/>
              </w:rPr>
            </w:r>
            <w:r>
              <w:rPr>
                <w:color w:val="000000" w:themeColor="text1"/>
                <w:szCs w:val="28"/>
              </w:rPr>
            </w:r>
          </w:p>
        </w:tc>
      </w:tr>
      <w:tr>
        <w:trPr/>
        <w:tblPrEx/>
        <w:tc>
          <w:tcPr>
            <w:tcW w:w="426" w:type="dxa"/>
            <w:noWrap w:val="false"/>
            <w:textDirection w:val="lrTb"/>
          </w:tcPr>
          <w:p>
            <w:pPr>
              <w:jc w:val="center"/>
              <w:rPr>
                <w:b/>
                <w:color w:val="000000" w:themeColor="text1"/>
                <w:szCs w:val="28"/>
              </w:rPr>
            </w:pPr>
            <w:r>
              <w:rPr>
                <w:b/>
                <w:color w:val="000000" w:themeColor="text1"/>
                <w:szCs w:val="28"/>
              </w:rPr>
              <w:t xml:space="preserve">2.</w:t>
            </w:r>
            <w:r>
              <w:rPr>
                <w:b/>
                <w:color w:val="000000" w:themeColor="text1"/>
                <w:szCs w:val="28"/>
              </w:rPr>
            </w:r>
            <w:r>
              <w:rPr>
                <w:b/>
                <w:color w:val="000000" w:themeColor="text1"/>
                <w:szCs w:val="28"/>
              </w:rPr>
            </w:r>
          </w:p>
        </w:tc>
        <w:tc>
          <w:tcPr>
            <w:tcW w:w="7938" w:type="dxa"/>
            <w:noWrap w:val="false"/>
            <w:textDirection w:val="lrTb"/>
          </w:tcPr>
          <w:p>
            <w:pPr>
              <w:jc w:val="both"/>
              <w:rPr>
                <w:b/>
                <w:color w:val="000000" w:themeColor="text1"/>
                <w:szCs w:val="28"/>
              </w:rPr>
            </w:pPr>
            <w:r>
              <w:rPr>
                <w:b/>
                <w:color w:val="000000" w:themeColor="text1"/>
                <w:szCs w:val="28"/>
              </w:rPr>
              <w:t xml:space="preserve">Меры обеспечения антикоррупционной </w:t>
            </w:r>
            <w:r>
              <w:rPr>
                <w:b/>
                <w:color w:val="000000" w:themeColor="text1"/>
                <w:szCs w:val="28"/>
              </w:rPr>
              <w:t xml:space="preserve">политики в Оренбургской области</w:t>
            </w:r>
            <w:r>
              <w:rPr>
                <w:b/>
                <w:color w:val="000000" w:themeColor="text1"/>
                <w:szCs w:val="28"/>
              </w:rPr>
            </w:r>
            <w:r>
              <w:rPr>
                <w:b/>
                <w:color w:val="000000" w:themeColor="text1"/>
                <w:szCs w:val="28"/>
              </w:rPr>
            </w:r>
          </w:p>
          <w:p>
            <w:pPr>
              <w:jc w:val="both"/>
              <w:rPr>
                <w:b/>
                <w:color w:val="000000" w:themeColor="text1"/>
                <w:szCs w:val="28"/>
              </w:rPr>
            </w:pPr>
            <w:r>
              <w:rPr>
                <w:b/>
                <w:color w:val="000000" w:themeColor="text1"/>
                <w:szCs w:val="28"/>
              </w:rPr>
            </w:r>
            <w:r>
              <w:rPr>
                <w:b/>
                <w:color w:val="000000" w:themeColor="text1"/>
                <w:szCs w:val="28"/>
              </w:rPr>
            </w:r>
            <w:r>
              <w:rPr>
                <w:b/>
                <w:color w:val="000000" w:themeColor="text1"/>
                <w:szCs w:val="28"/>
              </w:rPr>
            </w:r>
          </w:p>
        </w:tc>
        <w:tc>
          <w:tcPr>
            <w:tcW w:w="1297" w:type="dxa"/>
            <w:noWrap w:val="false"/>
            <w:textDirection w:val="lrTb"/>
          </w:tcPr>
          <w:p>
            <w:pPr>
              <w:jc w:val="center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</w:r>
            <w:r>
              <w:rPr>
                <w:color w:val="000000" w:themeColor="text1"/>
                <w:szCs w:val="28"/>
              </w:rPr>
            </w:r>
            <w:r>
              <w:rPr>
                <w:color w:val="000000" w:themeColor="text1"/>
                <w:szCs w:val="28"/>
              </w:rPr>
            </w:r>
          </w:p>
        </w:tc>
      </w:tr>
      <w:tr>
        <w:trPr/>
        <w:tblPrEx/>
        <w:tc>
          <w:tcPr>
            <w:tcW w:w="426" w:type="dxa"/>
            <w:noWrap w:val="false"/>
            <w:textDirection w:val="lrTb"/>
          </w:tcPr>
          <w:p>
            <w:pPr>
              <w:jc w:val="center"/>
              <w:rPr>
                <w:b/>
                <w:color w:val="000000" w:themeColor="text1"/>
                <w:szCs w:val="28"/>
              </w:rPr>
            </w:pPr>
            <w:r>
              <w:rPr>
                <w:b/>
                <w:color w:val="000000" w:themeColor="text1"/>
                <w:szCs w:val="28"/>
              </w:rPr>
            </w:r>
            <w:r>
              <w:rPr>
                <w:b/>
                <w:color w:val="000000" w:themeColor="text1"/>
                <w:szCs w:val="28"/>
              </w:rPr>
            </w:r>
            <w:r>
              <w:rPr>
                <w:b/>
                <w:color w:val="000000" w:themeColor="text1"/>
                <w:szCs w:val="28"/>
              </w:rPr>
            </w:r>
          </w:p>
        </w:tc>
        <w:tc>
          <w:tcPr>
            <w:tcW w:w="7938" w:type="dxa"/>
            <w:noWrap w:val="false"/>
            <w:textDirection w:val="lrTb"/>
          </w:tcPr>
          <w:p>
            <w:pPr>
              <w:jc w:val="both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Деятельность комиссии по координации ра</w:t>
            </w:r>
            <w:r>
              <w:rPr>
                <w:color w:val="000000" w:themeColor="text1"/>
                <w:szCs w:val="28"/>
              </w:rPr>
              <w:t xml:space="preserve">боты по противодействию коррупции в Оренбургской области………...</w:t>
            </w:r>
            <w:r>
              <w:rPr>
                <w:color w:val="000000" w:themeColor="text1"/>
                <w:szCs w:val="28"/>
              </w:rPr>
              <w:t xml:space="preserve">...</w:t>
            </w:r>
            <w:r>
              <w:rPr>
                <w:color w:val="000000" w:themeColor="text1"/>
                <w:szCs w:val="28"/>
              </w:rPr>
            </w:r>
            <w:r>
              <w:rPr>
                <w:color w:val="000000" w:themeColor="text1"/>
                <w:szCs w:val="28"/>
              </w:rPr>
            </w:r>
          </w:p>
          <w:p>
            <w:pPr>
              <w:jc w:val="both"/>
              <w:rPr>
                <w:b/>
                <w:color w:val="000000" w:themeColor="text1"/>
                <w:szCs w:val="28"/>
              </w:rPr>
            </w:pPr>
            <w:r>
              <w:rPr>
                <w:b/>
                <w:color w:val="000000" w:themeColor="text1"/>
                <w:szCs w:val="28"/>
              </w:rPr>
            </w:r>
            <w:r>
              <w:rPr>
                <w:b/>
                <w:color w:val="000000" w:themeColor="text1"/>
                <w:szCs w:val="28"/>
              </w:rPr>
            </w:r>
            <w:r>
              <w:rPr>
                <w:b/>
                <w:color w:val="000000" w:themeColor="text1"/>
                <w:szCs w:val="28"/>
              </w:rPr>
            </w:r>
          </w:p>
        </w:tc>
        <w:tc>
          <w:tcPr>
            <w:tcW w:w="1297" w:type="dxa"/>
            <w:noWrap w:val="false"/>
            <w:textDirection w:val="lrTb"/>
          </w:tcPr>
          <w:p>
            <w:pPr>
              <w:jc w:val="center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</w:r>
            <w:r>
              <w:rPr>
                <w:color w:val="000000" w:themeColor="text1"/>
                <w:szCs w:val="28"/>
              </w:rPr>
            </w:r>
            <w:r>
              <w:rPr>
                <w:color w:val="000000" w:themeColor="text1"/>
                <w:szCs w:val="28"/>
              </w:rPr>
            </w:r>
          </w:p>
          <w:p>
            <w:pPr>
              <w:jc w:val="center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  <w:lang w:val="en-US"/>
              </w:rPr>
              <w:t xml:space="preserve">11</w:t>
            </w:r>
            <w:r>
              <w:rPr>
                <w:color w:val="000000" w:themeColor="text1"/>
                <w:szCs w:val="28"/>
              </w:rPr>
              <w:t xml:space="preserve"> </w:t>
            </w:r>
            <w:r>
              <w:rPr>
                <w:color w:val="000000" w:themeColor="text1"/>
                <w:szCs w:val="28"/>
              </w:rPr>
              <w:t xml:space="preserve">-</w:t>
            </w:r>
            <w:r>
              <w:rPr>
                <w:color w:val="000000" w:themeColor="text1"/>
                <w:szCs w:val="28"/>
              </w:rPr>
              <w:t xml:space="preserve"> </w:t>
            </w:r>
            <w:r>
              <w:rPr>
                <w:color w:val="000000" w:themeColor="text1"/>
                <w:szCs w:val="28"/>
              </w:rPr>
              <w:t xml:space="preserve">1</w:t>
            </w:r>
            <w:r>
              <w:rPr>
                <w:color w:val="000000" w:themeColor="text1"/>
                <w:szCs w:val="28"/>
              </w:rPr>
              <w:t xml:space="preserve">3</w:t>
            </w:r>
            <w:r>
              <w:rPr>
                <w:color w:val="000000" w:themeColor="text1"/>
                <w:szCs w:val="28"/>
              </w:rPr>
            </w:r>
            <w:r>
              <w:rPr>
                <w:color w:val="000000" w:themeColor="text1"/>
                <w:szCs w:val="28"/>
              </w:rPr>
            </w:r>
          </w:p>
        </w:tc>
      </w:tr>
      <w:tr>
        <w:trPr/>
        <w:tblPrEx/>
        <w:tc>
          <w:tcPr>
            <w:tcW w:w="426" w:type="dxa"/>
            <w:noWrap w:val="false"/>
            <w:textDirection w:val="lrTb"/>
          </w:tcPr>
          <w:p>
            <w:pPr>
              <w:jc w:val="center"/>
              <w:rPr>
                <w:b/>
                <w:color w:val="000000" w:themeColor="text1"/>
                <w:szCs w:val="28"/>
              </w:rPr>
            </w:pPr>
            <w:r>
              <w:rPr>
                <w:b/>
                <w:color w:val="000000" w:themeColor="text1"/>
                <w:szCs w:val="28"/>
              </w:rPr>
            </w:r>
            <w:r>
              <w:rPr>
                <w:b/>
                <w:color w:val="000000" w:themeColor="text1"/>
                <w:szCs w:val="28"/>
              </w:rPr>
            </w:r>
            <w:r>
              <w:rPr>
                <w:b/>
                <w:color w:val="000000" w:themeColor="text1"/>
                <w:szCs w:val="28"/>
              </w:rPr>
            </w:r>
          </w:p>
        </w:tc>
        <w:tc>
          <w:tcPr>
            <w:tcW w:w="7938" w:type="dxa"/>
            <w:noWrap w:val="false"/>
            <w:textDirection w:val="lrTb"/>
          </w:tcPr>
          <w:p>
            <w:pPr>
              <w:jc w:val="both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Деятельность</w:t>
            </w:r>
            <w:r>
              <w:rPr>
                <w:color w:val="000000" w:themeColor="text1"/>
                <w:szCs w:val="28"/>
              </w:rPr>
              <w:t xml:space="preserve"> регионального антикоррупционного органа……</w:t>
            </w:r>
            <w:r>
              <w:rPr>
                <w:color w:val="000000" w:themeColor="text1"/>
                <w:szCs w:val="28"/>
              </w:rPr>
              <w:t xml:space="preserve">………………………………………………………….</w:t>
            </w:r>
            <w:r>
              <w:rPr>
                <w:color w:val="000000" w:themeColor="text1"/>
                <w:szCs w:val="28"/>
              </w:rPr>
            </w:r>
            <w:r>
              <w:rPr>
                <w:color w:val="000000" w:themeColor="text1"/>
                <w:szCs w:val="28"/>
              </w:rPr>
            </w:r>
          </w:p>
          <w:p>
            <w:pPr>
              <w:jc w:val="both"/>
              <w:rPr>
                <w:b/>
                <w:color w:val="000000" w:themeColor="text1"/>
                <w:szCs w:val="28"/>
              </w:rPr>
            </w:pPr>
            <w:r>
              <w:rPr>
                <w:b/>
                <w:color w:val="000000" w:themeColor="text1"/>
                <w:szCs w:val="28"/>
              </w:rPr>
            </w:r>
            <w:r>
              <w:rPr>
                <w:b/>
                <w:color w:val="000000" w:themeColor="text1"/>
                <w:szCs w:val="28"/>
              </w:rPr>
            </w:r>
            <w:r>
              <w:rPr>
                <w:b/>
                <w:color w:val="000000" w:themeColor="text1"/>
                <w:szCs w:val="28"/>
              </w:rPr>
            </w:r>
          </w:p>
        </w:tc>
        <w:tc>
          <w:tcPr>
            <w:tcW w:w="1297" w:type="dxa"/>
            <w:noWrap w:val="false"/>
            <w:textDirection w:val="lrTb"/>
          </w:tcPr>
          <w:p>
            <w:pPr>
              <w:jc w:val="center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</w:r>
            <w:r>
              <w:rPr>
                <w:color w:val="000000" w:themeColor="text1"/>
                <w:szCs w:val="28"/>
              </w:rPr>
            </w:r>
            <w:r>
              <w:rPr>
                <w:color w:val="000000" w:themeColor="text1"/>
                <w:szCs w:val="28"/>
              </w:rPr>
            </w:r>
          </w:p>
          <w:p>
            <w:pPr>
              <w:jc w:val="center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13</w:t>
            </w:r>
            <w:r>
              <w:rPr>
                <w:color w:val="000000" w:themeColor="text1"/>
                <w:szCs w:val="28"/>
              </w:rPr>
              <w:t xml:space="preserve"> - </w:t>
            </w:r>
            <w:r>
              <w:rPr>
                <w:color w:val="000000" w:themeColor="text1"/>
                <w:szCs w:val="28"/>
              </w:rPr>
              <w:t xml:space="preserve">1</w:t>
            </w:r>
            <w:r>
              <w:rPr>
                <w:color w:val="000000" w:themeColor="text1"/>
                <w:szCs w:val="28"/>
              </w:rPr>
              <w:t xml:space="preserve">7</w:t>
            </w:r>
            <w:r>
              <w:rPr>
                <w:color w:val="000000" w:themeColor="text1"/>
                <w:szCs w:val="28"/>
              </w:rPr>
            </w:r>
            <w:r>
              <w:rPr>
                <w:color w:val="000000" w:themeColor="text1"/>
                <w:szCs w:val="28"/>
              </w:rPr>
            </w:r>
          </w:p>
        </w:tc>
      </w:tr>
      <w:tr>
        <w:trPr/>
        <w:tblPrEx/>
        <w:tc>
          <w:tcPr>
            <w:tcW w:w="426" w:type="dxa"/>
            <w:noWrap w:val="false"/>
            <w:textDirection w:val="lrTb"/>
          </w:tcPr>
          <w:p>
            <w:pPr>
              <w:jc w:val="center"/>
              <w:rPr>
                <w:b/>
                <w:color w:val="000000" w:themeColor="text1"/>
                <w:szCs w:val="28"/>
              </w:rPr>
            </w:pPr>
            <w:r>
              <w:rPr>
                <w:b/>
                <w:color w:val="000000" w:themeColor="text1"/>
                <w:szCs w:val="28"/>
              </w:rPr>
            </w:r>
            <w:r>
              <w:rPr>
                <w:b/>
                <w:color w:val="000000" w:themeColor="text1"/>
                <w:szCs w:val="28"/>
              </w:rPr>
            </w:r>
            <w:r>
              <w:rPr>
                <w:b/>
                <w:color w:val="000000" w:themeColor="text1"/>
                <w:szCs w:val="28"/>
              </w:rPr>
            </w:r>
          </w:p>
        </w:tc>
        <w:tc>
          <w:tcPr>
            <w:tcW w:w="7938" w:type="dxa"/>
            <w:noWrap w:val="false"/>
            <w:textDirection w:val="lrTb"/>
          </w:tcPr>
          <w:p>
            <w:pPr>
              <w:jc w:val="both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Реализация мер по профилактике коррупционных правонарушений в органах государственной власти и органах местного самоуправления </w:t>
            </w:r>
            <w:r>
              <w:rPr>
                <w:color w:val="000000" w:themeColor="text1"/>
                <w:szCs w:val="28"/>
              </w:rPr>
              <w:t xml:space="preserve">..</w:t>
            </w:r>
            <w:r>
              <w:rPr>
                <w:color w:val="000000" w:themeColor="text1"/>
                <w:szCs w:val="28"/>
              </w:rPr>
              <w:t xml:space="preserve">.............................................</w:t>
            </w:r>
            <w:r>
              <w:rPr>
                <w:color w:val="000000" w:themeColor="text1"/>
                <w:szCs w:val="28"/>
              </w:rPr>
              <w:t xml:space="preserve">.................</w:t>
            </w:r>
            <w:r>
              <w:rPr>
                <w:color w:val="000000" w:themeColor="text1"/>
                <w:szCs w:val="28"/>
              </w:rPr>
            </w:r>
            <w:r>
              <w:rPr>
                <w:color w:val="000000" w:themeColor="text1"/>
                <w:szCs w:val="28"/>
              </w:rPr>
            </w:r>
          </w:p>
          <w:p>
            <w:pPr>
              <w:jc w:val="both"/>
              <w:rPr>
                <w:b/>
                <w:color w:val="000000" w:themeColor="text1"/>
                <w:szCs w:val="28"/>
              </w:rPr>
            </w:pPr>
            <w:r>
              <w:rPr>
                <w:b/>
                <w:color w:val="000000" w:themeColor="text1"/>
                <w:szCs w:val="28"/>
              </w:rPr>
            </w:r>
            <w:r>
              <w:rPr>
                <w:b/>
                <w:color w:val="000000" w:themeColor="text1"/>
                <w:szCs w:val="28"/>
              </w:rPr>
            </w:r>
            <w:r>
              <w:rPr>
                <w:b/>
                <w:color w:val="000000" w:themeColor="text1"/>
                <w:szCs w:val="28"/>
              </w:rPr>
            </w:r>
          </w:p>
        </w:tc>
        <w:tc>
          <w:tcPr>
            <w:tcW w:w="1297" w:type="dxa"/>
            <w:noWrap w:val="false"/>
            <w:textDirection w:val="lrTb"/>
          </w:tcPr>
          <w:p>
            <w:pPr>
              <w:jc w:val="center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</w:r>
            <w:r>
              <w:rPr>
                <w:color w:val="000000" w:themeColor="text1"/>
                <w:szCs w:val="28"/>
              </w:rPr>
            </w:r>
            <w:r>
              <w:rPr>
                <w:color w:val="000000" w:themeColor="text1"/>
                <w:szCs w:val="28"/>
              </w:rPr>
            </w:r>
          </w:p>
          <w:p>
            <w:pPr>
              <w:jc w:val="center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</w:r>
            <w:r>
              <w:rPr>
                <w:color w:val="000000" w:themeColor="text1"/>
                <w:szCs w:val="28"/>
              </w:rPr>
            </w:r>
            <w:r>
              <w:rPr>
                <w:color w:val="000000" w:themeColor="text1"/>
                <w:szCs w:val="28"/>
              </w:rPr>
            </w:r>
          </w:p>
          <w:p>
            <w:pPr>
              <w:jc w:val="center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17</w:t>
            </w:r>
            <w:r>
              <w:rPr>
                <w:color w:val="000000" w:themeColor="text1"/>
                <w:szCs w:val="28"/>
              </w:rPr>
              <w:t xml:space="preserve"> </w:t>
            </w:r>
            <w:r>
              <w:rPr>
                <w:color w:val="000000" w:themeColor="text1"/>
                <w:szCs w:val="28"/>
              </w:rPr>
              <w:t xml:space="preserve">-</w:t>
            </w:r>
            <w:r>
              <w:rPr>
                <w:color w:val="000000" w:themeColor="text1"/>
                <w:szCs w:val="28"/>
              </w:rPr>
              <w:t xml:space="preserve"> </w:t>
            </w:r>
            <w:r>
              <w:rPr>
                <w:color w:val="000000" w:themeColor="text1"/>
                <w:szCs w:val="28"/>
              </w:rPr>
              <w:t xml:space="preserve">2</w:t>
            </w:r>
            <w:r>
              <w:rPr>
                <w:color w:val="000000" w:themeColor="text1"/>
                <w:szCs w:val="28"/>
              </w:rPr>
              <w:t xml:space="preserve">0</w:t>
            </w:r>
            <w:r>
              <w:rPr>
                <w:color w:val="000000" w:themeColor="text1"/>
                <w:szCs w:val="28"/>
              </w:rPr>
            </w:r>
            <w:r>
              <w:rPr>
                <w:color w:val="000000" w:themeColor="text1"/>
                <w:szCs w:val="28"/>
              </w:rPr>
            </w:r>
          </w:p>
        </w:tc>
      </w:tr>
      <w:tr>
        <w:trPr/>
        <w:tblPrEx/>
        <w:tc>
          <w:tcPr>
            <w:tcW w:w="426" w:type="dxa"/>
            <w:noWrap w:val="false"/>
            <w:textDirection w:val="lrTb"/>
          </w:tcPr>
          <w:p>
            <w:pPr>
              <w:jc w:val="center"/>
              <w:rPr>
                <w:b/>
                <w:color w:val="000000" w:themeColor="text1"/>
                <w:szCs w:val="28"/>
              </w:rPr>
            </w:pPr>
            <w:r>
              <w:rPr>
                <w:b/>
                <w:color w:val="000000" w:themeColor="text1"/>
                <w:szCs w:val="28"/>
              </w:rPr>
              <w:t xml:space="preserve">3.</w:t>
            </w:r>
            <w:r>
              <w:rPr>
                <w:b/>
                <w:color w:val="000000" w:themeColor="text1"/>
                <w:szCs w:val="28"/>
              </w:rPr>
            </w:r>
            <w:r>
              <w:rPr>
                <w:b/>
                <w:color w:val="000000" w:themeColor="text1"/>
                <w:szCs w:val="28"/>
              </w:rPr>
            </w:r>
          </w:p>
        </w:tc>
        <w:tc>
          <w:tcPr>
            <w:tcW w:w="7938" w:type="dxa"/>
            <w:noWrap w:val="false"/>
            <w:textDirection w:val="lrTb"/>
          </w:tcPr>
          <w:p>
            <w:pPr>
              <w:jc w:val="both"/>
              <w:rPr>
                <w:b/>
                <w:color w:val="000000" w:themeColor="text1"/>
                <w:szCs w:val="28"/>
              </w:rPr>
            </w:pPr>
            <w:r>
              <w:rPr>
                <w:b/>
                <w:color w:val="000000" w:themeColor="text1"/>
                <w:szCs w:val="28"/>
              </w:rPr>
              <w:t xml:space="preserve">Реализации антикоррупционных программ.</w:t>
            </w:r>
            <w:r>
              <w:rPr>
                <w:b/>
                <w:color w:val="000000" w:themeColor="text1"/>
                <w:szCs w:val="28"/>
              </w:rPr>
            </w:r>
            <w:r>
              <w:rPr>
                <w:b/>
                <w:color w:val="000000" w:themeColor="text1"/>
                <w:szCs w:val="28"/>
              </w:rPr>
            </w:r>
          </w:p>
          <w:p>
            <w:pPr>
              <w:jc w:val="both"/>
              <w:rPr>
                <w:b/>
                <w:color w:val="000000" w:themeColor="text1"/>
                <w:szCs w:val="28"/>
              </w:rPr>
            </w:pPr>
            <w:r>
              <w:rPr>
                <w:b/>
                <w:color w:val="000000" w:themeColor="text1"/>
                <w:szCs w:val="28"/>
              </w:rPr>
            </w:r>
            <w:r>
              <w:rPr>
                <w:b/>
                <w:color w:val="000000" w:themeColor="text1"/>
                <w:szCs w:val="28"/>
              </w:rPr>
            </w:r>
            <w:r>
              <w:rPr>
                <w:b/>
                <w:color w:val="000000" w:themeColor="text1"/>
                <w:szCs w:val="28"/>
              </w:rPr>
            </w:r>
          </w:p>
        </w:tc>
        <w:tc>
          <w:tcPr>
            <w:tcW w:w="1297" w:type="dxa"/>
            <w:noWrap w:val="false"/>
            <w:textDirection w:val="lrTb"/>
          </w:tcPr>
          <w:p>
            <w:pPr>
              <w:jc w:val="center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</w:r>
            <w:r>
              <w:rPr>
                <w:color w:val="000000" w:themeColor="text1"/>
                <w:szCs w:val="28"/>
              </w:rPr>
            </w:r>
            <w:r>
              <w:rPr>
                <w:color w:val="000000" w:themeColor="text1"/>
                <w:szCs w:val="28"/>
              </w:rPr>
            </w:r>
          </w:p>
        </w:tc>
      </w:tr>
      <w:tr>
        <w:trPr/>
        <w:tblPrEx/>
        <w:tc>
          <w:tcPr>
            <w:tcW w:w="426" w:type="dxa"/>
            <w:noWrap w:val="false"/>
            <w:textDirection w:val="lrTb"/>
          </w:tcPr>
          <w:p>
            <w:pPr>
              <w:jc w:val="center"/>
              <w:rPr>
                <w:b/>
                <w:color w:val="000000" w:themeColor="text1"/>
                <w:szCs w:val="28"/>
              </w:rPr>
            </w:pPr>
            <w:r>
              <w:rPr>
                <w:b/>
                <w:color w:val="000000" w:themeColor="text1"/>
                <w:szCs w:val="28"/>
              </w:rPr>
            </w:r>
            <w:r>
              <w:rPr>
                <w:b/>
                <w:color w:val="000000" w:themeColor="text1"/>
                <w:szCs w:val="28"/>
              </w:rPr>
            </w:r>
            <w:r>
              <w:rPr>
                <w:b/>
                <w:color w:val="000000" w:themeColor="text1"/>
                <w:szCs w:val="28"/>
              </w:rPr>
            </w:r>
          </w:p>
        </w:tc>
        <w:tc>
          <w:tcPr>
            <w:tcW w:w="7938" w:type="dxa"/>
            <w:noWrap w:val="false"/>
            <w:textDirection w:val="lrTb"/>
          </w:tcPr>
          <w:p>
            <w:pPr>
              <w:jc w:val="both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Региональная программа противодействия коррупции в Оренбургской области на 2025–2029 годы……………………….</w:t>
            </w:r>
            <w:r>
              <w:rPr>
                <w:color w:val="000000" w:themeColor="text1"/>
                <w:szCs w:val="28"/>
              </w:rPr>
            </w:r>
            <w:r>
              <w:rPr>
                <w:color w:val="000000" w:themeColor="text1"/>
                <w:szCs w:val="28"/>
              </w:rPr>
            </w:r>
          </w:p>
          <w:p>
            <w:pPr>
              <w:jc w:val="both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</w:r>
            <w:r>
              <w:rPr>
                <w:color w:val="000000" w:themeColor="text1"/>
                <w:szCs w:val="28"/>
              </w:rPr>
            </w:r>
            <w:r>
              <w:rPr>
                <w:color w:val="000000" w:themeColor="text1"/>
                <w:szCs w:val="28"/>
              </w:rPr>
            </w:r>
          </w:p>
        </w:tc>
        <w:tc>
          <w:tcPr>
            <w:tcW w:w="1297" w:type="dxa"/>
            <w:noWrap w:val="false"/>
            <w:textDirection w:val="lrTb"/>
          </w:tcPr>
          <w:p>
            <w:pPr>
              <w:jc w:val="center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</w:r>
            <w:r>
              <w:rPr>
                <w:color w:val="000000" w:themeColor="text1"/>
                <w:szCs w:val="28"/>
              </w:rPr>
            </w:r>
            <w:r>
              <w:rPr>
                <w:color w:val="000000" w:themeColor="text1"/>
                <w:szCs w:val="28"/>
              </w:rPr>
            </w:r>
          </w:p>
          <w:p>
            <w:pPr>
              <w:jc w:val="center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20</w:t>
            </w:r>
            <w:r>
              <w:rPr>
                <w:color w:val="000000" w:themeColor="text1"/>
                <w:szCs w:val="28"/>
              </w:rPr>
              <w:t xml:space="preserve"> - 23</w:t>
            </w:r>
            <w:r>
              <w:rPr>
                <w:color w:val="000000" w:themeColor="text1"/>
                <w:szCs w:val="28"/>
              </w:rPr>
            </w:r>
            <w:r>
              <w:rPr>
                <w:color w:val="000000" w:themeColor="text1"/>
                <w:szCs w:val="28"/>
              </w:rPr>
            </w:r>
          </w:p>
        </w:tc>
      </w:tr>
      <w:tr>
        <w:trPr/>
        <w:tblPrEx/>
        <w:tc>
          <w:tcPr>
            <w:tcW w:w="426" w:type="dxa"/>
            <w:noWrap w:val="false"/>
            <w:textDirection w:val="lrTb"/>
          </w:tcPr>
          <w:p>
            <w:pPr>
              <w:jc w:val="center"/>
              <w:rPr>
                <w:b/>
                <w:color w:val="000000" w:themeColor="text1"/>
                <w:szCs w:val="28"/>
              </w:rPr>
            </w:pPr>
            <w:r>
              <w:rPr>
                <w:b/>
                <w:color w:val="000000" w:themeColor="text1"/>
                <w:szCs w:val="28"/>
              </w:rPr>
            </w:r>
            <w:r>
              <w:rPr>
                <w:b/>
                <w:color w:val="000000" w:themeColor="text1"/>
                <w:szCs w:val="28"/>
              </w:rPr>
            </w:r>
            <w:r>
              <w:rPr>
                <w:b/>
                <w:color w:val="000000" w:themeColor="text1"/>
                <w:szCs w:val="28"/>
              </w:rPr>
            </w:r>
          </w:p>
        </w:tc>
        <w:tc>
          <w:tcPr>
            <w:tcW w:w="7938" w:type="dxa"/>
            <w:noWrap w:val="false"/>
            <w:textDirection w:val="lrTb"/>
          </w:tcPr>
          <w:p>
            <w:pPr>
              <w:jc w:val="both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Антикоррупционное просвещение и образование. Взаимодействие с институтами гражданского общества…………………………………</w:t>
            </w:r>
            <w:r>
              <w:rPr>
                <w:color w:val="000000" w:themeColor="text1"/>
                <w:szCs w:val="28"/>
              </w:rPr>
              <w:t xml:space="preserve">………………………….</w:t>
            </w:r>
            <w:r>
              <w:rPr>
                <w:color w:val="000000" w:themeColor="text1"/>
                <w:szCs w:val="28"/>
              </w:rPr>
            </w:r>
            <w:r>
              <w:rPr>
                <w:color w:val="000000" w:themeColor="text1"/>
                <w:szCs w:val="28"/>
              </w:rPr>
            </w:r>
          </w:p>
          <w:p>
            <w:pPr>
              <w:jc w:val="both"/>
              <w:rPr>
                <w:b/>
                <w:color w:val="000000" w:themeColor="text1"/>
                <w:szCs w:val="28"/>
              </w:rPr>
            </w:pPr>
            <w:r>
              <w:rPr>
                <w:b/>
                <w:color w:val="000000" w:themeColor="text1"/>
                <w:szCs w:val="28"/>
              </w:rPr>
            </w:r>
            <w:r>
              <w:rPr>
                <w:b/>
                <w:color w:val="000000" w:themeColor="text1"/>
                <w:szCs w:val="28"/>
              </w:rPr>
            </w:r>
            <w:r>
              <w:rPr>
                <w:b/>
                <w:color w:val="000000" w:themeColor="text1"/>
                <w:szCs w:val="28"/>
              </w:rPr>
            </w:r>
          </w:p>
        </w:tc>
        <w:tc>
          <w:tcPr>
            <w:tcW w:w="1297" w:type="dxa"/>
            <w:noWrap w:val="false"/>
            <w:textDirection w:val="lrTb"/>
          </w:tcPr>
          <w:p>
            <w:pPr>
              <w:jc w:val="center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</w:r>
            <w:r>
              <w:rPr>
                <w:color w:val="000000" w:themeColor="text1"/>
                <w:szCs w:val="28"/>
              </w:rPr>
            </w:r>
            <w:r>
              <w:rPr>
                <w:color w:val="000000" w:themeColor="text1"/>
                <w:szCs w:val="28"/>
              </w:rPr>
            </w:r>
          </w:p>
          <w:p>
            <w:pPr>
              <w:jc w:val="center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</w:r>
            <w:r>
              <w:rPr>
                <w:color w:val="000000" w:themeColor="text1"/>
                <w:szCs w:val="28"/>
              </w:rPr>
            </w:r>
            <w:r>
              <w:rPr>
                <w:color w:val="000000" w:themeColor="text1"/>
                <w:szCs w:val="28"/>
              </w:rPr>
            </w:r>
          </w:p>
          <w:p>
            <w:pPr>
              <w:jc w:val="center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23</w:t>
            </w:r>
            <w:r>
              <w:rPr>
                <w:color w:val="000000" w:themeColor="text1"/>
                <w:szCs w:val="28"/>
              </w:rPr>
              <w:t xml:space="preserve">- 24</w:t>
            </w:r>
            <w:r>
              <w:rPr>
                <w:color w:val="000000" w:themeColor="text1"/>
                <w:szCs w:val="28"/>
              </w:rPr>
            </w:r>
            <w:r>
              <w:rPr>
                <w:color w:val="000000" w:themeColor="text1"/>
                <w:szCs w:val="28"/>
              </w:rPr>
            </w:r>
          </w:p>
        </w:tc>
      </w:tr>
      <w:tr>
        <w:trPr/>
        <w:tblPrEx/>
        <w:tc>
          <w:tcPr>
            <w:tcW w:w="426" w:type="dxa"/>
            <w:noWrap w:val="false"/>
            <w:textDirection w:val="lrTb"/>
          </w:tcPr>
          <w:p>
            <w:pPr>
              <w:jc w:val="center"/>
              <w:rPr>
                <w:b/>
                <w:color w:val="000000" w:themeColor="text1"/>
                <w:szCs w:val="28"/>
              </w:rPr>
            </w:pPr>
            <w:r>
              <w:rPr>
                <w:b/>
                <w:color w:val="000000" w:themeColor="text1"/>
                <w:szCs w:val="28"/>
              </w:rPr>
            </w:r>
            <w:r>
              <w:rPr>
                <w:b/>
                <w:color w:val="000000" w:themeColor="text1"/>
                <w:szCs w:val="28"/>
              </w:rPr>
            </w:r>
            <w:r>
              <w:rPr>
                <w:b/>
                <w:color w:val="000000" w:themeColor="text1"/>
                <w:szCs w:val="28"/>
              </w:rPr>
            </w:r>
          </w:p>
        </w:tc>
        <w:tc>
          <w:tcPr>
            <w:tcW w:w="7938" w:type="dxa"/>
            <w:noWrap w:val="false"/>
            <w:textDirection w:val="lrTb"/>
          </w:tcPr>
          <w:p>
            <w:pPr>
              <w:jc w:val="both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Социологические исследования мнения населения </w:t>
            </w:r>
            <w:r>
              <w:rPr>
                <w:color w:val="000000" w:themeColor="text1"/>
                <w:szCs w:val="28"/>
              </w:rPr>
              <w:t xml:space="preserve">Оренбургской области о коррупции………………………………</w:t>
            </w:r>
            <w:r>
              <w:rPr>
                <w:color w:val="000000" w:themeColor="text1"/>
                <w:szCs w:val="28"/>
              </w:rPr>
            </w:r>
            <w:r>
              <w:rPr>
                <w:color w:val="000000" w:themeColor="text1"/>
                <w:szCs w:val="28"/>
              </w:rPr>
            </w:r>
          </w:p>
          <w:p>
            <w:pPr>
              <w:jc w:val="both"/>
              <w:rPr>
                <w:b/>
                <w:color w:val="000000" w:themeColor="text1"/>
                <w:szCs w:val="28"/>
              </w:rPr>
            </w:pPr>
            <w:r>
              <w:rPr>
                <w:b/>
                <w:color w:val="000000" w:themeColor="text1"/>
                <w:szCs w:val="28"/>
              </w:rPr>
            </w:r>
            <w:r>
              <w:rPr>
                <w:b/>
                <w:color w:val="000000" w:themeColor="text1"/>
                <w:szCs w:val="28"/>
              </w:rPr>
            </w:r>
            <w:r>
              <w:rPr>
                <w:b/>
                <w:color w:val="000000" w:themeColor="text1"/>
                <w:szCs w:val="28"/>
              </w:rPr>
            </w:r>
          </w:p>
        </w:tc>
        <w:tc>
          <w:tcPr>
            <w:tcW w:w="1297" w:type="dxa"/>
            <w:noWrap w:val="false"/>
            <w:textDirection w:val="lrTb"/>
          </w:tcPr>
          <w:p>
            <w:pPr>
              <w:jc w:val="center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</w:r>
            <w:r>
              <w:rPr>
                <w:color w:val="000000" w:themeColor="text1"/>
                <w:szCs w:val="28"/>
              </w:rPr>
            </w:r>
            <w:r>
              <w:rPr>
                <w:color w:val="000000" w:themeColor="text1"/>
                <w:szCs w:val="28"/>
              </w:rPr>
            </w:r>
          </w:p>
          <w:p>
            <w:pPr>
              <w:jc w:val="center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24</w:t>
            </w:r>
            <w:r>
              <w:rPr>
                <w:color w:val="000000" w:themeColor="text1"/>
                <w:szCs w:val="28"/>
              </w:rPr>
              <w:t xml:space="preserve"> - </w:t>
            </w:r>
            <w:r>
              <w:rPr>
                <w:color w:val="000000" w:themeColor="text1"/>
                <w:szCs w:val="28"/>
              </w:rPr>
              <w:t xml:space="preserve">2</w:t>
            </w:r>
            <w:r>
              <w:rPr>
                <w:color w:val="000000" w:themeColor="text1"/>
                <w:szCs w:val="28"/>
              </w:rPr>
              <w:t xml:space="preserve">6</w:t>
            </w:r>
            <w:r>
              <w:rPr>
                <w:color w:val="000000" w:themeColor="text1"/>
                <w:szCs w:val="28"/>
              </w:rPr>
            </w:r>
            <w:r>
              <w:rPr>
                <w:color w:val="000000" w:themeColor="text1"/>
                <w:szCs w:val="28"/>
              </w:rPr>
            </w:r>
          </w:p>
        </w:tc>
      </w:tr>
      <w:tr>
        <w:trPr/>
        <w:tblPrEx/>
        <w:tc>
          <w:tcPr>
            <w:tcW w:w="426" w:type="dxa"/>
            <w:noWrap w:val="false"/>
            <w:textDirection w:val="lrTb"/>
          </w:tcPr>
          <w:p>
            <w:pPr>
              <w:jc w:val="center"/>
              <w:rPr>
                <w:b/>
                <w:color w:val="000000" w:themeColor="text1"/>
                <w:szCs w:val="28"/>
              </w:rPr>
            </w:pPr>
            <w:r>
              <w:rPr>
                <w:b/>
                <w:color w:val="000000" w:themeColor="text1"/>
                <w:szCs w:val="28"/>
              </w:rPr>
            </w:r>
            <w:r>
              <w:rPr>
                <w:b/>
                <w:color w:val="000000" w:themeColor="text1"/>
                <w:szCs w:val="28"/>
              </w:rPr>
            </w:r>
            <w:r>
              <w:rPr>
                <w:b/>
                <w:color w:val="000000" w:themeColor="text1"/>
                <w:szCs w:val="28"/>
              </w:rPr>
            </w:r>
          </w:p>
        </w:tc>
        <w:tc>
          <w:tcPr>
            <w:tcW w:w="7938" w:type="dxa"/>
            <w:noWrap w:val="false"/>
            <w:textDirection w:val="lrTb"/>
          </w:tcPr>
          <w:p>
            <w:pPr>
              <w:jc w:val="both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Выводы и </w:t>
            </w:r>
            <w:r>
              <w:rPr>
                <w:color w:val="000000" w:themeColor="text1"/>
                <w:szCs w:val="28"/>
              </w:rPr>
              <w:t xml:space="preserve">рекомендации</w:t>
            </w:r>
            <w:r>
              <w:rPr>
                <w:color w:val="000000" w:themeColor="text1"/>
                <w:szCs w:val="28"/>
              </w:rPr>
              <w:t xml:space="preserve"> на </w:t>
            </w:r>
            <w:r>
              <w:rPr>
                <w:color w:val="000000" w:themeColor="text1"/>
                <w:szCs w:val="28"/>
              </w:rPr>
              <w:t xml:space="preserve">2026</w:t>
            </w:r>
            <w:r>
              <w:rPr>
                <w:color w:val="000000" w:themeColor="text1"/>
                <w:szCs w:val="28"/>
              </w:rPr>
              <w:t xml:space="preserve"> </w:t>
            </w:r>
            <w:r>
              <w:rPr>
                <w:color w:val="000000" w:themeColor="text1"/>
                <w:szCs w:val="28"/>
              </w:rPr>
              <w:t xml:space="preserve">год</w:t>
            </w:r>
            <w:r>
              <w:rPr>
                <w:color w:val="000000" w:themeColor="text1"/>
                <w:szCs w:val="28"/>
              </w:rPr>
              <w:t xml:space="preserve">………………………………</w:t>
            </w:r>
            <w:r>
              <w:rPr>
                <w:color w:val="000000" w:themeColor="text1"/>
                <w:szCs w:val="28"/>
              </w:rPr>
            </w:r>
            <w:r>
              <w:rPr>
                <w:color w:val="000000" w:themeColor="text1"/>
                <w:szCs w:val="28"/>
              </w:rPr>
            </w:r>
          </w:p>
          <w:p>
            <w:pPr>
              <w:jc w:val="both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</w:r>
            <w:r>
              <w:rPr>
                <w:color w:val="000000" w:themeColor="text1"/>
                <w:szCs w:val="28"/>
              </w:rPr>
            </w:r>
            <w:r>
              <w:rPr>
                <w:color w:val="000000" w:themeColor="text1"/>
                <w:szCs w:val="28"/>
              </w:rPr>
            </w:r>
          </w:p>
        </w:tc>
        <w:tc>
          <w:tcPr>
            <w:tcW w:w="1297" w:type="dxa"/>
            <w:noWrap w:val="false"/>
            <w:textDirection w:val="lrTb"/>
          </w:tcPr>
          <w:p>
            <w:pPr>
              <w:jc w:val="center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26</w:t>
            </w:r>
            <w:r>
              <w:rPr>
                <w:color w:val="000000" w:themeColor="text1"/>
                <w:szCs w:val="28"/>
              </w:rPr>
              <w:t xml:space="preserve"> </w:t>
            </w:r>
            <w:r>
              <w:rPr>
                <w:color w:val="000000" w:themeColor="text1"/>
                <w:szCs w:val="28"/>
              </w:rPr>
              <w:t xml:space="preserve">-</w:t>
            </w:r>
            <w:r>
              <w:rPr>
                <w:color w:val="000000" w:themeColor="text1"/>
                <w:szCs w:val="28"/>
              </w:rPr>
              <w:t xml:space="preserve"> </w:t>
            </w:r>
            <w:r>
              <w:rPr>
                <w:color w:val="000000" w:themeColor="text1"/>
                <w:szCs w:val="28"/>
              </w:rPr>
              <w:t xml:space="preserve">27</w:t>
            </w:r>
            <w:r>
              <w:rPr>
                <w:color w:val="000000" w:themeColor="text1"/>
                <w:szCs w:val="28"/>
              </w:rPr>
            </w:r>
            <w:r>
              <w:rPr>
                <w:color w:val="000000" w:themeColor="text1"/>
                <w:szCs w:val="28"/>
              </w:rPr>
            </w:r>
          </w:p>
        </w:tc>
      </w:tr>
    </w:tbl>
    <w:p>
      <w:pPr>
        <w:spacing w:after="0"/>
        <w:jc w:val="center"/>
        <w:rPr>
          <w:b/>
          <w:color w:val="000000" w:themeColor="text1"/>
          <w:szCs w:val="28"/>
        </w:rPr>
      </w:pPr>
      <w:r>
        <w:rPr>
          <w:b/>
          <w:color w:val="000000" w:themeColor="text1"/>
          <w:szCs w:val="28"/>
        </w:rPr>
      </w:r>
      <w:r>
        <w:rPr>
          <w:b/>
          <w:color w:val="000000" w:themeColor="text1"/>
          <w:szCs w:val="28"/>
        </w:rPr>
      </w:r>
      <w:r>
        <w:rPr>
          <w:b/>
          <w:color w:val="000000" w:themeColor="text1"/>
          <w:szCs w:val="28"/>
        </w:rPr>
      </w:r>
    </w:p>
    <w:p>
      <w:pPr>
        <w:spacing w:after="0"/>
        <w:rPr>
          <w:color w:val="000000" w:themeColor="text1"/>
        </w:rPr>
      </w:pPr>
      <w:r>
        <w:rPr>
          <w:color w:val="000000" w:themeColor="text1"/>
          <w:szCs w:val="28"/>
        </w:rPr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spacing w:after="0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spacing w:after="0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spacing w:after="0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spacing w:after="0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spacing w:after="0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spacing w:after="0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spacing w:after="0"/>
        <w:rPr>
          <w:color w:val="000000" w:themeColor="text1"/>
        </w:rPr>
      </w:pPr>
      <w:r>
        <w:rPr>
          <w:color w:val="000000" w:themeColor="text1"/>
          <w:szCs w:val="28"/>
        </w:rPr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spacing w:after="0"/>
        <w:jc w:val="center"/>
        <w:rPr>
          <w:b/>
          <w:color w:val="000000" w:themeColor="text1"/>
          <w:sz w:val="32"/>
          <w:szCs w:val="32"/>
        </w:rPr>
      </w:pPr>
      <w:r>
        <w:rPr>
          <w:b/>
          <w:color w:val="000000" w:themeColor="text1"/>
          <w:sz w:val="32"/>
          <w:szCs w:val="32"/>
        </w:rPr>
        <w:t xml:space="preserve">1.</w:t>
      </w:r>
      <w:r>
        <w:rPr>
          <w:b/>
          <w:color w:val="000000" w:themeColor="text1"/>
          <w:sz w:val="32"/>
          <w:szCs w:val="32"/>
        </w:rPr>
        <w:t xml:space="preserve"> Совершенствование правовых основ</w:t>
      </w:r>
      <w:r>
        <w:rPr>
          <w:b/>
          <w:color w:val="000000" w:themeColor="text1"/>
          <w:sz w:val="32"/>
          <w:szCs w:val="32"/>
        </w:rPr>
      </w:r>
      <w:r>
        <w:rPr>
          <w:b/>
          <w:color w:val="000000" w:themeColor="text1"/>
          <w:sz w:val="32"/>
          <w:szCs w:val="32"/>
        </w:rPr>
      </w:r>
    </w:p>
    <w:p>
      <w:pPr>
        <w:spacing w:after="0"/>
        <w:jc w:val="center"/>
        <w:rPr>
          <w:b/>
          <w:color w:val="000000" w:themeColor="text1"/>
          <w:sz w:val="32"/>
          <w:szCs w:val="32"/>
        </w:rPr>
      </w:pPr>
      <w:r>
        <w:rPr>
          <w:b/>
          <w:color w:val="000000" w:themeColor="text1"/>
          <w:sz w:val="32"/>
          <w:szCs w:val="32"/>
        </w:rPr>
        <w:t xml:space="preserve">противодействия коррупции</w:t>
      </w:r>
      <w:r>
        <w:rPr>
          <w:b/>
          <w:color w:val="000000" w:themeColor="text1"/>
          <w:sz w:val="32"/>
          <w:szCs w:val="32"/>
        </w:rPr>
      </w:r>
      <w:r>
        <w:rPr>
          <w:b/>
          <w:color w:val="000000" w:themeColor="text1"/>
          <w:sz w:val="32"/>
          <w:szCs w:val="32"/>
        </w:rPr>
      </w:r>
    </w:p>
    <w:p>
      <w:pPr>
        <w:spacing w:after="0"/>
        <w:jc w:val="center"/>
        <w:rPr>
          <w:b/>
          <w:color w:val="000000" w:themeColor="text1"/>
          <w:sz w:val="32"/>
          <w:szCs w:val="32"/>
        </w:rPr>
      </w:pPr>
      <w:r>
        <w:rPr>
          <w:b/>
          <w:color w:val="000000" w:themeColor="text1"/>
          <w:sz w:val="32"/>
          <w:szCs w:val="32"/>
        </w:rPr>
      </w:r>
      <w:r>
        <w:rPr>
          <w:b/>
          <w:color w:val="000000" w:themeColor="text1"/>
          <w:sz w:val="32"/>
          <w:szCs w:val="32"/>
        </w:rPr>
      </w:r>
      <w:r>
        <w:rPr>
          <w:b/>
          <w:color w:val="000000" w:themeColor="text1"/>
          <w:sz w:val="32"/>
          <w:szCs w:val="32"/>
        </w:rPr>
      </w:r>
    </w:p>
    <w:p>
      <w:pPr>
        <w:spacing w:after="0"/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 xml:space="preserve">Правовое регулиров</w:t>
      </w:r>
      <w:r>
        <w:rPr>
          <w:b/>
          <w:color w:val="000000" w:themeColor="text1"/>
        </w:rPr>
        <w:t xml:space="preserve">ание антикоррупционной политики</w:t>
      </w:r>
      <w:r>
        <w:rPr>
          <w:b/>
          <w:color w:val="000000" w:themeColor="text1"/>
        </w:rPr>
      </w:r>
      <w:r>
        <w:rPr>
          <w:b/>
          <w:color w:val="000000" w:themeColor="text1"/>
        </w:rPr>
      </w:r>
    </w:p>
    <w:p>
      <w:pPr>
        <w:spacing w:after="0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spacing w:after="0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В 2025</w:t>
      </w:r>
      <w:r>
        <w:rPr>
          <w:color w:val="000000" w:themeColor="text1"/>
        </w:rPr>
        <w:t xml:space="preserve"> год</w:t>
      </w:r>
      <w:r>
        <w:rPr>
          <w:color w:val="000000" w:themeColor="text1"/>
        </w:rPr>
        <w:t xml:space="preserve">у</w:t>
      </w:r>
      <w:r>
        <w:rPr>
          <w:color w:val="000000" w:themeColor="text1"/>
        </w:rPr>
        <w:t xml:space="preserve"> на территории Оренбургской области последовательно </w:t>
      </w:r>
      <w:r>
        <w:rPr>
          <w:color w:val="000000" w:themeColor="text1"/>
        </w:rPr>
        <w:t xml:space="preserve">выполнялись </w:t>
      </w:r>
      <w:r>
        <w:rPr>
          <w:color w:val="000000" w:themeColor="text1"/>
        </w:rPr>
        <w:t xml:space="preserve">основные задачи государств</w:t>
      </w:r>
      <w:r>
        <w:rPr>
          <w:color w:val="000000" w:themeColor="text1"/>
        </w:rPr>
        <w:t xml:space="preserve">енной антикоррупционной политики.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spacing w:after="0"/>
        <w:ind w:firstLine="709"/>
        <w:jc w:val="both"/>
        <w:rPr>
          <w:rFonts w:eastAsia="Calibri"/>
          <w:color w:val="000000" w:themeColor="text1"/>
        </w:rPr>
      </w:pPr>
      <w:r>
        <w:rPr>
          <w:rFonts w:eastAsia="Calibri"/>
          <w:color w:val="000000" w:themeColor="text1"/>
        </w:rPr>
        <w:t xml:space="preserve">В соответствии с требованиями федерального и областного законодательства, в целях минимизации условий для проявлени</w:t>
      </w:r>
      <w:r>
        <w:rPr>
          <w:rFonts w:eastAsia="Calibri"/>
          <w:color w:val="000000" w:themeColor="text1"/>
        </w:rPr>
        <w:t xml:space="preserve">я</w:t>
      </w:r>
      <w:r>
        <w:rPr>
          <w:rFonts w:eastAsia="Calibri"/>
          <w:color w:val="000000" w:themeColor="text1"/>
        </w:rPr>
        <w:t xml:space="preserve"> коррупции</w:t>
      </w:r>
      <w:r>
        <w:rPr>
          <w:rFonts w:eastAsia="Calibri"/>
          <w:color w:val="000000" w:themeColor="text1"/>
        </w:rPr>
        <w:t xml:space="preserve">,</w:t>
      </w:r>
      <w:r>
        <w:rPr>
          <w:rFonts w:eastAsia="Calibri"/>
          <w:color w:val="000000" w:themeColor="text1"/>
        </w:rPr>
        <w:t xml:space="preserve"> исполнительными органами Оренбургской области (далее – исполнительные органы)</w:t>
      </w:r>
      <w:r>
        <w:rPr>
          <w:rFonts w:eastAsia="Calibri"/>
          <w:color w:val="000000" w:themeColor="text1"/>
        </w:rPr>
        <w:t xml:space="preserve"> и </w:t>
      </w:r>
      <w:r>
        <w:rPr>
          <w:rFonts w:eastAsia="Calibri"/>
          <w:color w:val="000000" w:themeColor="text1"/>
        </w:rPr>
        <w:t xml:space="preserve">органами местного самоуправления Оренбургской области (далее – органы местного самоуправления) реа</w:t>
      </w:r>
      <w:r>
        <w:rPr>
          <w:rFonts w:eastAsia="Calibri"/>
          <w:color w:val="000000" w:themeColor="text1"/>
        </w:rPr>
        <w:t xml:space="preserve">лизуется комплекс </w:t>
      </w:r>
      <w:r>
        <w:rPr>
          <w:rFonts w:eastAsia="Calibri"/>
          <w:color w:val="000000" w:themeColor="text1"/>
        </w:rPr>
        <w:t xml:space="preserve">мероприятий </w:t>
      </w:r>
      <w:r>
        <w:rPr>
          <w:rFonts w:eastAsia="Calibri"/>
          <w:color w:val="000000" w:themeColor="text1"/>
        </w:rPr>
        <w:t xml:space="preserve">ан</w:t>
      </w:r>
      <w:r>
        <w:rPr>
          <w:rFonts w:eastAsia="Calibri"/>
          <w:color w:val="000000" w:themeColor="text1"/>
        </w:rPr>
        <w:t xml:space="preserve">тикоррупционной направленности.</w:t>
      </w:r>
      <w:r>
        <w:rPr>
          <w:rFonts w:eastAsia="Calibri"/>
          <w:color w:val="000000" w:themeColor="text1"/>
        </w:rPr>
      </w:r>
      <w:r>
        <w:rPr>
          <w:rFonts w:eastAsia="Calibri"/>
          <w:color w:val="000000" w:themeColor="text1"/>
        </w:rPr>
      </w:r>
    </w:p>
    <w:p>
      <w:pPr>
        <w:spacing w:after="0"/>
        <w:ind w:firstLine="709"/>
        <w:jc w:val="both"/>
        <w:rPr>
          <w:rFonts w:eastAsia="Calibri"/>
          <w:color w:val="000000" w:themeColor="text1"/>
        </w:rPr>
      </w:pPr>
      <w:r>
        <w:rPr>
          <w:rFonts w:eastAsia="Calibri"/>
          <w:color w:val="000000" w:themeColor="text1"/>
        </w:rPr>
        <w:t xml:space="preserve">Законом Оренбургской области от 15 сентября 2008 года                                    № 2369/497-IV-ОЗ «О противодействии коррупции в Оренбургской области» </w:t>
      </w:r>
      <w:r>
        <w:rPr>
          <w:rFonts w:eastAsia="Calibri"/>
          <w:color w:val="000000" w:themeColor="text1"/>
        </w:rPr>
        <w:t xml:space="preserve">сформирована организационная система противодействия коррупции, </w:t>
      </w:r>
      <w:r>
        <w:rPr>
          <w:rFonts w:eastAsia="Calibri"/>
          <w:color w:val="000000" w:themeColor="text1"/>
        </w:rPr>
        <w:t xml:space="preserve">включающая в себя:</w:t>
      </w:r>
      <w:r>
        <w:rPr>
          <w:rFonts w:eastAsia="Calibri"/>
          <w:color w:val="000000" w:themeColor="text1"/>
        </w:rPr>
      </w:r>
      <w:r>
        <w:rPr>
          <w:rFonts w:eastAsia="Calibri"/>
          <w:color w:val="000000" w:themeColor="text1"/>
        </w:rPr>
      </w:r>
    </w:p>
    <w:p>
      <w:pPr>
        <w:spacing w:after="0"/>
        <w:ind w:firstLine="709"/>
        <w:jc w:val="both"/>
        <w:rPr>
          <w:rFonts w:eastAsia="Calibri"/>
          <w:color w:val="000000" w:themeColor="text1"/>
        </w:rPr>
      </w:pPr>
      <w:r>
        <w:rPr>
          <w:rFonts w:eastAsia="Calibri"/>
          <w:color w:val="000000" w:themeColor="text1"/>
        </w:rPr>
        <w:t xml:space="preserve">комиссию по координации работы по противодействию коррупции </w:t>
      </w:r>
      <w:r>
        <w:rPr>
          <w:rFonts w:eastAsia="Calibri"/>
          <w:color w:val="000000" w:themeColor="text1"/>
        </w:rPr>
        <w:t xml:space="preserve">                        </w:t>
      </w:r>
      <w:r>
        <w:rPr>
          <w:rFonts w:eastAsia="Calibri"/>
          <w:color w:val="000000" w:themeColor="text1"/>
        </w:rPr>
        <w:t xml:space="preserve">в Оренбургской области; </w:t>
      </w:r>
      <w:r>
        <w:rPr>
          <w:rFonts w:eastAsia="Calibri"/>
          <w:color w:val="000000" w:themeColor="text1"/>
        </w:rPr>
      </w:r>
      <w:r>
        <w:rPr>
          <w:rFonts w:eastAsia="Calibri"/>
          <w:color w:val="000000" w:themeColor="text1"/>
        </w:rPr>
      </w:r>
    </w:p>
    <w:p>
      <w:pPr>
        <w:spacing w:after="0"/>
        <w:ind w:firstLine="709"/>
        <w:jc w:val="both"/>
        <w:rPr>
          <w:rFonts w:eastAsia="Calibri"/>
          <w:color w:val="000000" w:themeColor="text1"/>
        </w:rPr>
      </w:pPr>
      <w:r>
        <w:rPr>
          <w:rFonts w:eastAsia="Calibri"/>
          <w:color w:val="000000" w:themeColor="text1"/>
        </w:rPr>
        <w:t xml:space="preserve">исполнительный орган Оренбургской области, обеспечивающий </w:t>
      </w:r>
      <w:r>
        <w:rPr>
          <w:rFonts w:eastAsia="Calibri"/>
          <w:color w:val="000000" w:themeColor="text1"/>
        </w:rPr>
        <w:t xml:space="preserve">                 </w:t>
      </w:r>
      <w:r>
        <w:rPr>
          <w:rFonts w:eastAsia="Calibri"/>
          <w:color w:val="000000" w:themeColor="text1"/>
        </w:rPr>
        <w:t xml:space="preserve">в пределах своих полномочий профилактику коррупционных правонарушений на территории Оренбургской области </w:t>
      </w:r>
      <w:r>
        <w:rPr>
          <w:rFonts w:eastAsia="Calibri"/>
          <w:color w:val="000000" w:themeColor="text1"/>
        </w:rPr>
        <w:t xml:space="preserve">– </w:t>
      </w:r>
      <w:r>
        <w:rPr>
          <w:rFonts w:eastAsia="Calibri"/>
          <w:color w:val="000000" w:themeColor="text1"/>
        </w:rPr>
        <w:t xml:space="preserve">комитет по профилактике коррупционных правонарушений Оренбургской области</w:t>
      </w:r>
      <w:r>
        <w:rPr>
          <w:rFonts w:eastAsia="Calibri"/>
          <w:color w:val="000000" w:themeColor="text1"/>
        </w:rPr>
        <w:t xml:space="preserve"> (далее – комитет)</w:t>
      </w:r>
      <w:r>
        <w:rPr>
          <w:rFonts w:eastAsia="Calibri"/>
          <w:color w:val="000000" w:themeColor="text1"/>
        </w:rPr>
        <w:t xml:space="preserve">;</w:t>
      </w:r>
      <w:r>
        <w:rPr>
          <w:rFonts w:eastAsia="Calibri"/>
          <w:color w:val="000000" w:themeColor="text1"/>
        </w:rPr>
      </w:r>
      <w:r>
        <w:rPr>
          <w:rFonts w:eastAsia="Calibri"/>
          <w:color w:val="000000" w:themeColor="text1"/>
        </w:rPr>
      </w:r>
    </w:p>
    <w:p>
      <w:pPr>
        <w:spacing w:after="0"/>
        <w:ind w:firstLine="709"/>
        <w:jc w:val="both"/>
        <w:rPr>
          <w:rFonts w:eastAsia="Calibri"/>
          <w:color w:val="000000" w:themeColor="text1"/>
        </w:rPr>
      </w:pPr>
      <w:r>
        <w:rPr>
          <w:rFonts w:eastAsia="Calibri"/>
          <w:color w:val="000000" w:themeColor="text1"/>
        </w:rPr>
        <w:t xml:space="preserve">управление государственной гражданской службы и кадровой работы аппарата Губернатора и Правительства Оренбургской области (в части реализации функций по противодействию коррупции);</w:t>
      </w:r>
      <w:r>
        <w:rPr>
          <w:rFonts w:eastAsia="Calibri"/>
          <w:color w:val="000000" w:themeColor="text1"/>
        </w:rPr>
      </w:r>
      <w:r>
        <w:rPr>
          <w:rFonts w:eastAsia="Calibri"/>
          <w:color w:val="000000" w:themeColor="text1"/>
        </w:rPr>
      </w:r>
    </w:p>
    <w:p>
      <w:pPr>
        <w:spacing w:after="0"/>
        <w:ind w:firstLine="709"/>
        <w:jc w:val="both"/>
        <w:rPr>
          <w:rFonts w:eastAsia="Calibri"/>
          <w:color w:val="000000" w:themeColor="text1"/>
        </w:rPr>
      </w:pPr>
      <w:r>
        <w:rPr>
          <w:rFonts w:eastAsia="Calibri"/>
          <w:color w:val="000000" w:themeColor="text1"/>
        </w:rPr>
        <w:t xml:space="preserve">должностных лиц, ответственных за реализацию антикоррупционной политики в исполнительных органах и органах местного самоуправления;</w:t>
      </w:r>
      <w:r>
        <w:rPr>
          <w:rFonts w:eastAsia="Calibri"/>
          <w:color w:val="000000" w:themeColor="text1"/>
        </w:rPr>
      </w:r>
      <w:r>
        <w:rPr>
          <w:rFonts w:eastAsia="Calibri"/>
          <w:color w:val="000000" w:themeColor="text1"/>
        </w:rPr>
      </w:r>
    </w:p>
    <w:p>
      <w:pPr>
        <w:spacing w:after="0"/>
        <w:ind w:firstLine="709"/>
        <w:jc w:val="both"/>
        <w:rPr>
          <w:rFonts w:eastAsia="Calibri"/>
          <w:color w:val="000000" w:themeColor="text1"/>
        </w:rPr>
      </w:pPr>
      <w:r>
        <w:rPr>
          <w:rFonts w:eastAsia="Calibri"/>
          <w:color w:val="000000" w:themeColor="text1"/>
        </w:rPr>
        <w:t xml:space="preserve">подразделения кадровых служб по профилактике коррупционных и иных правонарушений (должностных лиц кадровых служб, ответственных </w:t>
      </w:r>
      <w:r>
        <w:rPr>
          <w:rFonts w:eastAsia="Calibri"/>
          <w:color w:val="000000" w:themeColor="text1"/>
        </w:rPr>
        <w:t xml:space="preserve">                                </w:t>
      </w:r>
      <w:r>
        <w:rPr>
          <w:rFonts w:eastAsia="Calibri"/>
          <w:color w:val="000000" w:themeColor="text1"/>
        </w:rPr>
        <w:t xml:space="preserve">за профилактику коррупционных и иных правонарушений);</w:t>
      </w:r>
      <w:r>
        <w:rPr>
          <w:rFonts w:eastAsia="Calibri"/>
          <w:color w:val="000000" w:themeColor="text1"/>
        </w:rPr>
      </w:r>
      <w:r>
        <w:rPr>
          <w:rFonts w:eastAsia="Calibri"/>
          <w:color w:val="000000" w:themeColor="text1"/>
        </w:rPr>
      </w:r>
    </w:p>
    <w:p>
      <w:pPr>
        <w:spacing w:after="0"/>
        <w:ind w:firstLine="709"/>
        <w:jc w:val="both"/>
        <w:rPr>
          <w:rFonts w:eastAsia="Calibri"/>
          <w:color w:val="000000" w:themeColor="text1"/>
        </w:rPr>
      </w:pPr>
      <w:r>
        <w:rPr>
          <w:rFonts w:eastAsia="Calibri"/>
          <w:color w:val="000000" w:themeColor="text1"/>
        </w:rPr>
        <w:t xml:space="preserve">комиссии по соблюдению требований к служебному поведению </w:t>
      </w:r>
      <w:r>
        <w:rPr>
          <w:rFonts w:eastAsia="Calibri"/>
          <w:color w:val="000000" w:themeColor="text1"/>
        </w:rPr>
        <w:t xml:space="preserve">                              </w:t>
      </w:r>
      <w:r>
        <w:rPr>
          <w:rFonts w:eastAsia="Calibri"/>
          <w:color w:val="000000" w:themeColor="text1"/>
        </w:rPr>
        <w:t xml:space="preserve">и урег</w:t>
      </w:r>
      <w:r>
        <w:rPr>
          <w:rFonts w:eastAsia="Calibri"/>
          <w:color w:val="000000" w:themeColor="text1"/>
        </w:rPr>
        <w:t xml:space="preserve">улированию конфликта интересов</w:t>
      </w:r>
      <w:r>
        <w:rPr>
          <w:rFonts w:eastAsia="Calibri"/>
          <w:color w:val="000000" w:themeColor="text1"/>
        </w:rPr>
        <w:t xml:space="preserve">, действующие в отношении всех категорий должностей, определенных соответствующим реестром Оренбургской области</w:t>
      </w:r>
      <w:r>
        <w:rPr>
          <w:rFonts w:eastAsia="Calibri"/>
          <w:color w:val="000000" w:themeColor="text1"/>
        </w:rPr>
        <w:t xml:space="preserve">.</w:t>
      </w:r>
      <w:r>
        <w:rPr>
          <w:rFonts w:eastAsia="Calibri"/>
          <w:color w:val="000000" w:themeColor="text1"/>
        </w:rPr>
      </w:r>
      <w:r>
        <w:rPr>
          <w:rFonts w:eastAsia="Calibri"/>
          <w:color w:val="000000" w:themeColor="text1"/>
        </w:rPr>
      </w:r>
    </w:p>
    <w:p>
      <w:pPr>
        <w:spacing w:after="0"/>
        <w:ind w:firstLine="709"/>
        <w:jc w:val="both"/>
        <w:outlineLvl w:val="0"/>
        <w:rPr>
          <w:color w:val="000000" w:themeColor="text1"/>
        </w:rPr>
      </w:pPr>
      <w:r>
        <w:rPr>
          <w:color w:val="000000" w:themeColor="text1"/>
        </w:rPr>
        <w:t xml:space="preserve">Основные принципы противодействия коррупции, правовые </w:t>
      </w:r>
      <w:r>
        <w:rPr>
          <w:color w:val="000000" w:themeColor="text1"/>
        </w:rPr>
        <w:t xml:space="preserve">                                       </w:t>
      </w:r>
      <w:r>
        <w:rPr>
          <w:color w:val="000000" w:themeColor="text1"/>
        </w:rPr>
        <w:t xml:space="preserve">и организационные основы предупреждения коррупции и борьбы с ней, минимизации и (или) ликвидации последствий коррупционных правонарушений </w:t>
      </w:r>
      <w:r>
        <w:rPr>
          <w:color w:val="000000" w:themeColor="text1"/>
        </w:rPr>
        <w:t xml:space="preserve">установлены Федеральным законом от 25</w:t>
      </w:r>
      <w:r>
        <w:rPr>
          <w:color w:val="000000" w:themeColor="text1"/>
        </w:rPr>
        <w:t xml:space="preserve"> декабря </w:t>
      </w:r>
      <w:r>
        <w:rPr>
          <w:color w:val="000000" w:themeColor="text1"/>
        </w:rPr>
        <w:t xml:space="preserve">2008 </w:t>
      </w:r>
      <w:r>
        <w:rPr>
          <w:color w:val="000000" w:themeColor="text1"/>
        </w:rPr>
        <w:t xml:space="preserve">года </w:t>
      </w:r>
      <w:r>
        <w:rPr>
          <w:color w:val="000000" w:themeColor="text1"/>
        </w:rPr>
        <w:t xml:space="preserve">№ 273-ФЗ </w:t>
      </w:r>
      <w:r>
        <w:rPr>
          <w:color w:val="000000" w:themeColor="text1"/>
        </w:rPr>
        <w:t xml:space="preserve">                                                  </w:t>
      </w:r>
      <w:r>
        <w:rPr>
          <w:color w:val="000000" w:themeColor="text1"/>
        </w:rPr>
        <w:t xml:space="preserve">«О противодействии коррупции»</w:t>
      </w:r>
      <w:r>
        <w:rPr>
          <w:color w:val="000000" w:themeColor="text1"/>
        </w:rPr>
        <w:t xml:space="preserve"> и Законом Оренбургской области                            от 15 сентября 2008 года </w:t>
      </w:r>
      <w:r>
        <w:rPr>
          <w:rFonts w:eastAsiaTheme="minorHAnsi"/>
          <w:color w:val="000000" w:themeColor="text1"/>
          <w:szCs w:val="28"/>
          <w:lang w:eastAsia="en-US"/>
        </w:rPr>
        <w:t xml:space="preserve">№ 2369/497-IV-ОЗ «О противодействии коррупции                   в Оренбургской области». </w:t>
      </w:r>
      <w:r>
        <w:rPr>
          <w:color w:val="000000" w:themeColor="text1"/>
        </w:rPr>
        <w:t xml:space="preserve">Вместе с тем</w:t>
      </w:r>
      <w:r>
        <w:rPr>
          <w:color w:val="000000" w:themeColor="text1"/>
        </w:rPr>
        <w:t xml:space="preserve">,</w:t>
      </w:r>
      <w:r>
        <w:rPr>
          <w:color w:val="000000" w:themeColor="text1"/>
        </w:rPr>
        <w:t xml:space="preserve"> многогранность </w:t>
      </w:r>
      <w:r>
        <w:rPr>
          <w:color w:val="000000" w:themeColor="text1"/>
        </w:rPr>
        <w:t xml:space="preserve">                                             </w:t>
      </w:r>
      <w:r>
        <w:rPr>
          <w:color w:val="000000" w:themeColor="text1"/>
        </w:rPr>
        <w:t xml:space="preserve">коррупционных проявлений</w:t>
      </w:r>
      <w:r>
        <w:rPr>
          <w:color w:val="000000" w:themeColor="text1"/>
        </w:rPr>
        <w:t xml:space="preserve"> требует постоянного совершенствования законодательной базы, определяющей как общие подходы, так и практические аспекты профилактики коррупции.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spacing w:after="0" w:line="276" w:lineRule="auto"/>
        <w:ind w:firstLine="709"/>
        <w:jc w:val="both"/>
        <w:rPr>
          <w:b w:val="0"/>
          <w:bCs w:val="0"/>
          <w:color w:val="000000" w:themeColor="text1"/>
          <w:highlight w:val="none"/>
        </w:rPr>
      </w:pPr>
      <w:r>
        <w:rPr>
          <w:b w:val="0"/>
          <w:bCs w:val="0"/>
          <w:color w:val="000000" w:themeColor="text1"/>
        </w:rPr>
        <w:t xml:space="preserve">В 2025 году</w:t>
      </w:r>
      <w:r>
        <w:rPr>
          <w:b w:val="0"/>
          <w:bCs w:val="0"/>
          <w:color w:val="000000" w:themeColor="text1"/>
        </w:rPr>
        <w:t xml:space="preserve"> издано</w:t>
      </w:r>
      <w:r>
        <w:rPr>
          <w:b w:val="0"/>
          <w:bCs w:val="0"/>
          <w:color w:val="000000" w:themeColor="text1"/>
        </w:rPr>
        <w:t xml:space="preserve"> 11</w:t>
      </w:r>
      <w:r>
        <w:rPr>
          <w:b w:val="0"/>
          <w:bCs w:val="0"/>
          <w:color w:val="000000" w:themeColor="text1"/>
        </w:rPr>
        <w:t xml:space="preserve"> указов</w:t>
      </w:r>
      <w:r>
        <w:rPr>
          <w:b w:val="0"/>
          <w:bCs w:val="0"/>
          <w:color w:val="000000" w:themeColor="text1"/>
        </w:rPr>
        <w:t xml:space="preserve"> Губ</w:t>
      </w:r>
      <w:r>
        <w:rPr>
          <w:b w:val="0"/>
          <w:bCs w:val="0"/>
          <w:color w:val="000000" w:themeColor="text1"/>
        </w:rPr>
        <w:t xml:space="preserve">ернатора Оренбургской области</w:t>
      </w:r>
      <w:r>
        <w:rPr>
          <w:b w:val="0"/>
          <w:bCs w:val="0"/>
          <w:color w:val="000000" w:themeColor="text1"/>
        </w:rPr>
        <w:t xml:space="preserve">, 2 распоряжения Губернатора Оренбургской области, </w:t>
      </w:r>
      <w:r>
        <w:rPr>
          <w:b w:val="0"/>
          <w:bCs w:val="0"/>
          <w:color w:val="000000" w:themeColor="text1"/>
        </w:rPr>
        <w:t xml:space="preserve">а также приняты 2</w:t>
      </w:r>
      <w:r>
        <w:rPr>
          <w:b w:val="0"/>
          <w:bCs w:val="0"/>
          <w:color w:val="000000" w:themeColor="text1"/>
        </w:rPr>
        <w:t xml:space="preserve"> </w:t>
      </w:r>
      <w:r>
        <w:rPr>
          <w:b w:val="0"/>
          <w:bCs w:val="0"/>
          <w:color w:val="000000" w:themeColor="text1"/>
        </w:rPr>
        <w:t xml:space="preserve">постановления</w:t>
      </w:r>
      <w:r>
        <w:rPr>
          <w:b w:val="0"/>
          <w:bCs w:val="0"/>
          <w:color w:val="000000" w:themeColor="text1"/>
        </w:rPr>
        <w:t xml:space="preserve"> Правительств</w:t>
      </w:r>
      <w:r>
        <w:rPr>
          <w:b w:val="0"/>
          <w:bCs w:val="0"/>
          <w:color w:val="000000" w:themeColor="text1"/>
        </w:rPr>
        <w:t xml:space="preserve">а Оренбургской области, вносящие</w:t>
      </w:r>
      <w:r>
        <w:rPr>
          <w:b w:val="0"/>
          <w:bCs w:val="0"/>
          <w:color w:val="000000" w:themeColor="text1"/>
        </w:rPr>
        <w:t xml:space="preserve"> необходимые изменения в региональные н</w:t>
      </w:r>
      <w:r>
        <w:rPr>
          <w:b w:val="0"/>
          <w:bCs w:val="0"/>
          <w:color w:val="000000" w:themeColor="text1"/>
        </w:rPr>
        <w:t xml:space="preserve">ормативные акты и обеспечивающие</w:t>
      </w:r>
      <w:r>
        <w:rPr>
          <w:b w:val="0"/>
          <w:bCs w:val="0"/>
          <w:color w:val="000000" w:themeColor="text1"/>
        </w:rPr>
        <w:t xml:space="preserve"> правоприменительную практику федерального и регионального законодательства в сфере противодействия коррупции.</w:t>
      </w:r>
      <w:r>
        <w:rPr>
          <w:b w:val="0"/>
          <w:bCs w:val="0"/>
          <w:color w:val="000000" w:themeColor="text1"/>
          <w:highlight w:val="none"/>
        </w:rPr>
      </w:r>
      <w:r>
        <w:rPr>
          <w:b w:val="0"/>
          <w:bCs w:val="0"/>
          <w:color w:val="000000" w:themeColor="text1"/>
          <w:highlight w:val="none"/>
        </w:rPr>
      </w:r>
    </w:p>
    <w:p>
      <w:pPr>
        <w:spacing w:after="0" w:line="276" w:lineRule="auto"/>
        <w:ind w:firstLine="709"/>
        <w:jc w:val="both"/>
        <w:rPr>
          <w:b w:val="0"/>
          <w:bCs w:val="0"/>
          <w:color w:val="000000" w:themeColor="text1"/>
          <w:highlight w:val="none"/>
        </w:rPr>
      </w:pPr>
      <w:r>
        <w:rPr>
          <w:b w:val="0"/>
          <w:bCs w:val="0"/>
          <w:color w:val="000000" w:themeColor="text1"/>
          <w:highlight w:val="none"/>
        </w:rPr>
      </w:r>
      <w:r>
        <w:rPr>
          <w:color w:val="000000" w:themeColor="text1"/>
          <w:sz w:val="28"/>
          <w:szCs w:val="28"/>
        </w:rPr>
        <w:t xml:space="preserve">У</w:t>
      </w:r>
      <w:r>
        <w:rPr>
          <w:color w:val="000000" w:themeColor="text1"/>
          <w:sz w:val="28"/>
          <w:szCs w:val="28"/>
        </w:rPr>
        <w:t xml:space="preserve">каз Губернатора Оренбургской области</w:t>
      </w:r>
      <w:r>
        <w:rPr>
          <w:color w:val="000000" w:themeColor="text1"/>
          <w:sz w:val="28"/>
          <w:szCs w:val="28"/>
        </w:rPr>
        <w:t xml:space="preserve"> от 20</w:t>
      </w:r>
      <w:r>
        <w:rPr>
          <w:color w:val="000000" w:themeColor="text1"/>
          <w:sz w:val="28"/>
          <w:szCs w:val="28"/>
        </w:rPr>
        <w:t xml:space="preserve"> января</w:t>
      </w:r>
      <w:r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2025</w:t>
      </w:r>
      <w:r>
        <w:rPr>
          <w:color w:val="000000" w:themeColor="text1"/>
          <w:sz w:val="28"/>
          <w:szCs w:val="28"/>
        </w:rPr>
        <w:t xml:space="preserve"> года № 26</w:t>
      </w:r>
      <w:r>
        <w:rPr>
          <w:color w:val="000000" w:themeColor="text1"/>
          <w:sz w:val="28"/>
          <w:szCs w:val="28"/>
        </w:rPr>
        <w:t xml:space="preserve">-ук </w:t>
      </w:r>
      <w:r>
        <w:rPr>
          <w:color w:val="000000" w:themeColor="text1"/>
          <w:sz w:val="28"/>
          <w:szCs w:val="28"/>
        </w:rPr>
        <w:t xml:space="preserve">«</w:t>
      </w:r>
      <w:r>
        <w:rPr>
          <w:rFonts w:eastAsiaTheme="minorHAnsi"/>
          <w:color w:val="000000" w:themeColor="text1"/>
          <w:sz w:val="28"/>
          <w:szCs w:val="28"/>
          <w:lang w:eastAsia="en-US"/>
        </w:rPr>
        <w:t xml:space="preserve">О внесении изменений в указ Губернатора Оренбургской области</w:t>
      </w:r>
      <w:r>
        <w:rPr>
          <w:color w:val="000000" w:themeColor="text1"/>
          <w:sz w:val="28"/>
          <w:szCs w:val="28"/>
        </w:rPr>
        <w:t xml:space="preserve"> от 18 декабря 2008 года № 159-ук»</w:t>
      </w:r>
      <w:r>
        <w:rPr>
          <w:b w:val="0"/>
          <w:bCs w:val="0"/>
          <w:color w:val="000000" w:themeColor="text1"/>
          <w:highlight w:val="none"/>
        </w:rPr>
        <w:t xml:space="preserve">.</w:t>
      </w:r>
      <w:r>
        <w:rPr>
          <w:b w:val="0"/>
          <w:bCs w:val="0"/>
          <w:color w:val="000000" w:themeColor="text1"/>
          <w:highlight w:val="none"/>
        </w:rPr>
      </w:r>
      <w:r>
        <w:rPr>
          <w:b w:val="0"/>
          <w:bCs w:val="0"/>
          <w:color w:val="000000" w:themeColor="text1"/>
          <w:highlight w:val="none"/>
        </w:rPr>
      </w:r>
    </w:p>
    <w:p>
      <w:pPr>
        <w:spacing w:after="0" w:afterAutospacing="0"/>
        <w:ind w:firstLine="709"/>
        <w:jc w:val="both"/>
        <w:rPr>
          <w:rFonts w:eastAsiaTheme="minorHAnsi"/>
          <w:color w:val="00b0f0" w:themeColor="text1"/>
          <w:highlight w:val="none"/>
        </w:rPr>
      </w:pPr>
      <w:r>
        <w:rPr>
          <w:color w:val="000000" w:themeColor="text1"/>
          <w:sz w:val="28"/>
          <w:szCs w:val="28"/>
        </w:rPr>
        <w:t xml:space="preserve">У</w:t>
      </w:r>
      <w:r>
        <w:rPr>
          <w:color w:val="000000" w:themeColor="text1"/>
          <w:sz w:val="28"/>
          <w:szCs w:val="28"/>
        </w:rPr>
        <w:t xml:space="preserve">каз Губернатора Оренбургской области</w:t>
      </w:r>
      <w:r>
        <w:rPr>
          <w:color w:val="000000" w:themeColor="text1"/>
          <w:sz w:val="28"/>
          <w:szCs w:val="28"/>
        </w:rPr>
        <w:t xml:space="preserve"> от 20</w:t>
      </w:r>
      <w:r>
        <w:rPr>
          <w:color w:val="000000" w:themeColor="text1"/>
          <w:sz w:val="28"/>
          <w:szCs w:val="28"/>
        </w:rPr>
        <w:t xml:space="preserve"> января</w:t>
      </w:r>
      <w:r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2025</w:t>
      </w:r>
      <w:r>
        <w:rPr>
          <w:color w:val="000000" w:themeColor="text1"/>
          <w:sz w:val="28"/>
          <w:szCs w:val="28"/>
        </w:rPr>
        <w:t xml:space="preserve"> года № 27</w:t>
      </w:r>
      <w:r>
        <w:rPr>
          <w:color w:val="000000" w:themeColor="text1"/>
          <w:sz w:val="28"/>
          <w:szCs w:val="28"/>
        </w:rPr>
        <w:t xml:space="preserve">-ук </w:t>
      </w:r>
      <w:r>
        <w:rPr>
          <w:color w:val="000000" w:themeColor="text1"/>
          <w:sz w:val="28"/>
          <w:szCs w:val="28"/>
        </w:rPr>
        <w:t xml:space="preserve">«</w:t>
      </w:r>
      <w:r>
        <w:rPr>
          <w:rFonts w:eastAsiaTheme="minorHAnsi"/>
          <w:color w:val="000000" w:themeColor="text1"/>
          <w:sz w:val="28"/>
          <w:szCs w:val="28"/>
          <w:lang w:eastAsia="en-US"/>
        </w:rPr>
        <w:t xml:space="preserve">О внесении изменений в указ Губернатора Оренбургской области</w:t>
      </w:r>
      <w:r>
        <w:rPr>
          <w:color w:val="000000" w:themeColor="text1"/>
          <w:sz w:val="28"/>
          <w:szCs w:val="28"/>
        </w:rPr>
        <w:t xml:space="preserve"> от 30 августа 2017 года № 463-ук»</w:t>
      </w:r>
      <w:r>
        <w:rPr>
          <w:b w:val="0"/>
          <w:bCs w:val="0"/>
          <w:color w:val="000000" w:themeColor="text1"/>
          <w:highlight w:val="none"/>
        </w:rPr>
        <w:t xml:space="preserve">.</w:t>
      </w:r>
      <w:r>
        <w:rPr>
          <w:rFonts w:eastAsiaTheme="minorHAnsi"/>
          <w:color w:val="00b0f0" w:themeColor="text1"/>
          <w:highlight w:val="none"/>
        </w:rPr>
      </w:r>
      <w:r>
        <w:rPr>
          <w:rFonts w:eastAsiaTheme="minorHAnsi"/>
          <w:color w:val="00b0f0" w:themeColor="text1"/>
          <w:highlight w:val="none"/>
        </w:rPr>
      </w:r>
    </w:p>
    <w:p>
      <w:pPr>
        <w:spacing w:after="0" w:afterAutospacing="0"/>
        <w:ind w:firstLine="709"/>
        <w:jc w:val="both"/>
        <w:rPr>
          <w:rFonts w:eastAsiaTheme="minorHAnsi"/>
          <w:color w:val="000000" w:themeColor="text1"/>
          <w:highlight w:val="none"/>
        </w:rPr>
      </w:pPr>
      <w:r>
        <w:rPr>
          <w:color w:val="000000" w:themeColor="text1"/>
          <w:sz w:val="28"/>
          <w:szCs w:val="28"/>
        </w:rPr>
        <w:t xml:space="preserve">У</w:t>
      </w:r>
      <w:r>
        <w:rPr>
          <w:color w:val="000000" w:themeColor="text1"/>
          <w:sz w:val="28"/>
          <w:szCs w:val="28"/>
        </w:rPr>
        <w:t xml:space="preserve">каз Губернатора Оренбургской области</w:t>
      </w:r>
      <w:r>
        <w:rPr>
          <w:color w:val="000000" w:themeColor="text1"/>
          <w:sz w:val="28"/>
          <w:szCs w:val="28"/>
        </w:rPr>
        <w:t xml:space="preserve"> от 30</w:t>
      </w:r>
      <w:r>
        <w:rPr>
          <w:color w:val="000000" w:themeColor="text1"/>
          <w:sz w:val="28"/>
          <w:szCs w:val="28"/>
        </w:rPr>
        <w:t xml:space="preserve"> января</w:t>
      </w:r>
      <w:r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2025</w:t>
      </w:r>
      <w:r>
        <w:rPr>
          <w:color w:val="000000" w:themeColor="text1"/>
          <w:sz w:val="28"/>
          <w:szCs w:val="28"/>
        </w:rPr>
        <w:t xml:space="preserve"> года № 47</w:t>
      </w:r>
      <w:r>
        <w:rPr>
          <w:color w:val="000000" w:themeColor="text1"/>
          <w:sz w:val="28"/>
          <w:szCs w:val="28"/>
        </w:rPr>
        <w:t xml:space="preserve">-ук </w:t>
      </w:r>
      <w:r>
        <w:rPr>
          <w:color w:val="000000" w:themeColor="text1"/>
          <w:sz w:val="28"/>
          <w:szCs w:val="28"/>
        </w:rPr>
        <w:t xml:space="preserve">«</w:t>
      </w:r>
      <w:r>
        <w:rPr>
          <w:rFonts w:eastAsiaTheme="minorHAnsi"/>
          <w:color w:val="000000" w:themeColor="text1"/>
          <w:sz w:val="28"/>
          <w:szCs w:val="28"/>
          <w:lang w:eastAsia="en-US"/>
        </w:rPr>
        <w:t xml:space="preserve">О внесении изменений в указ Губернатора Оренбургской области</w:t>
      </w:r>
      <w:r>
        <w:rPr>
          <w:color w:val="000000" w:themeColor="text1"/>
          <w:sz w:val="28"/>
          <w:szCs w:val="28"/>
        </w:rPr>
        <w:t xml:space="preserve"> от 06 ноября 2013 года № 980-ук»</w:t>
      </w:r>
      <w:r>
        <w:rPr>
          <w:b w:val="0"/>
          <w:bCs w:val="0"/>
          <w:color w:val="000000" w:themeColor="text1"/>
          <w:highlight w:val="none"/>
        </w:rPr>
        <w:t xml:space="preserve">.</w:t>
      </w:r>
      <w:r>
        <w:rPr>
          <w:rFonts w:eastAsiaTheme="minorHAnsi"/>
          <w:color w:val="000000" w:themeColor="text1"/>
          <w:highlight w:val="none"/>
        </w:rPr>
      </w:r>
      <w:r>
        <w:rPr>
          <w:rFonts w:eastAsiaTheme="minorHAnsi"/>
          <w:color w:val="000000" w:themeColor="text1"/>
          <w:highlight w:val="none"/>
        </w:rPr>
      </w:r>
    </w:p>
    <w:p>
      <w:pPr>
        <w:spacing w:after="0" w:afterAutospacing="0"/>
        <w:ind w:firstLine="709"/>
        <w:jc w:val="both"/>
        <w:rPr>
          <w:rFonts w:eastAsiaTheme="minorHAnsi"/>
          <w:color w:val="00b0f0" w:themeColor="text1"/>
          <w:highlight w:val="none"/>
        </w:rPr>
      </w:pPr>
      <w:r>
        <w:rPr>
          <w:color w:val="000000" w:themeColor="text1"/>
          <w:sz w:val="28"/>
          <w:szCs w:val="28"/>
        </w:rPr>
        <w:t xml:space="preserve">У</w:t>
      </w:r>
      <w:r>
        <w:rPr>
          <w:color w:val="000000" w:themeColor="text1"/>
          <w:sz w:val="28"/>
          <w:szCs w:val="28"/>
        </w:rPr>
        <w:t xml:space="preserve">каз Губернатора Оренбургской области</w:t>
      </w:r>
      <w:r>
        <w:rPr>
          <w:color w:val="000000" w:themeColor="text1"/>
          <w:sz w:val="28"/>
          <w:szCs w:val="28"/>
        </w:rPr>
        <w:t xml:space="preserve"> от 30</w:t>
      </w:r>
      <w:r>
        <w:rPr>
          <w:color w:val="000000" w:themeColor="text1"/>
          <w:sz w:val="28"/>
          <w:szCs w:val="28"/>
        </w:rPr>
        <w:t xml:space="preserve"> января</w:t>
      </w:r>
      <w:r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2025</w:t>
      </w:r>
      <w:r>
        <w:rPr>
          <w:color w:val="000000" w:themeColor="text1"/>
          <w:sz w:val="28"/>
          <w:szCs w:val="28"/>
        </w:rPr>
        <w:t xml:space="preserve"> года № 48</w:t>
      </w:r>
      <w:r>
        <w:rPr>
          <w:color w:val="000000" w:themeColor="text1"/>
          <w:sz w:val="28"/>
          <w:szCs w:val="28"/>
        </w:rPr>
        <w:t xml:space="preserve">-ук </w:t>
      </w:r>
      <w:r>
        <w:rPr>
          <w:color w:val="000000" w:themeColor="text1"/>
          <w:sz w:val="28"/>
          <w:szCs w:val="28"/>
        </w:rPr>
        <w:t xml:space="preserve">«</w:t>
      </w:r>
      <w:r>
        <w:rPr>
          <w:rFonts w:eastAsiaTheme="minorHAnsi"/>
          <w:color w:val="000000" w:themeColor="text1"/>
          <w:sz w:val="28"/>
          <w:szCs w:val="28"/>
          <w:lang w:eastAsia="en-US"/>
        </w:rPr>
        <w:t xml:space="preserve">О внесении изменений в указ Губернатора Оренбургской области</w:t>
      </w:r>
      <w:r>
        <w:rPr>
          <w:color w:val="000000" w:themeColor="text1"/>
          <w:sz w:val="28"/>
          <w:szCs w:val="28"/>
        </w:rPr>
        <w:t xml:space="preserve"> от 12 мая 2014 года № 281-ук»</w:t>
      </w:r>
      <w:r>
        <w:rPr>
          <w:b w:val="0"/>
          <w:bCs w:val="0"/>
          <w:color w:val="000000" w:themeColor="text1"/>
          <w:highlight w:val="none"/>
        </w:rPr>
        <w:t xml:space="preserve">.</w:t>
      </w:r>
      <w:r>
        <w:rPr>
          <w:rFonts w:eastAsiaTheme="minorHAnsi"/>
          <w:color w:val="00b0f0" w:themeColor="text1"/>
          <w:highlight w:val="none"/>
        </w:rPr>
      </w:r>
      <w:r>
        <w:rPr>
          <w:rFonts w:eastAsiaTheme="minorHAnsi"/>
          <w:color w:val="00b0f0" w:themeColor="text1"/>
          <w:highlight w:val="none"/>
        </w:rPr>
      </w:r>
    </w:p>
    <w:p>
      <w:pPr>
        <w:spacing w:after="0" w:afterAutospacing="0"/>
        <w:ind w:firstLine="709"/>
        <w:jc w:val="both"/>
        <w:rPr>
          <w:rFonts w:eastAsiaTheme="minorHAnsi"/>
          <w:color w:val="00b0f0" w:themeColor="text1"/>
          <w:highlight w:val="none"/>
        </w:rPr>
      </w:pPr>
      <w:r>
        <w:rPr>
          <w:color w:val="000000" w:themeColor="text1"/>
          <w:sz w:val="28"/>
          <w:szCs w:val="28"/>
        </w:rPr>
        <w:t xml:space="preserve">У</w:t>
      </w:r>
      <w:r>
        <w:rPr>
          <w:color w:val="000000" w:themeColor="text1"/>
          <w:sz w:val="28"/>
          <w:szCs w:val="28"/>
        </w:rPr>
        <w:t xml:space="preserve">каз Губернатора Оренбургской области</w:t>
      </w:r>
      <w:r>
        <w:rPr>
          <w:color w:val="000000" w:themeColor="text1"/>
          <w:sz w:val="28"/>
          <w:szCs w:val="28"/>
        </w:rPr>
        <w:t xml:space="preserve"> от 30</w:t>
      </w:r>
      <w:r>
        <w:rPr>
          <w:color w:val="000000" w:themeColor="text1"/>
          <w:sz w:val="28"/>
          <w:szCs w:val="28"/>
        </w:rPr>
        <w:t xml:space="preserve"> января</w:t>
      </w:r>
      <w:r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2025</w:t>
      </w:r>
      <w:r>
        <w:rPr>
          <w:color w:val="000000" w:themeColor="text1"/>
          <w:sz w:val="28"/>
          <w:szCs w:val="28"/>
        </w:rPr>
        <w:t xml:space="preserve"> года № 49</w:t>
      </w:r>
      <w:r>
        <w:rPr>
          <w:color w:val="000000" w:themeColor="text1"/>
          <w:sz w:val="28"/>
          <w:szCs w:val="28"/>
        </w:rPr>
        <w:t xml:space="preserve">-ук </w:t>
      </w:r>
      <w:r>
        <w:rPr>
          <w:color w:val="000000" w:themeColor="text1"/>
          <w:sz w:val="28"/>
          <w:szCs w:val="28"/>
        </w:rPr>
        <w:t xml:space="preserve">«</w:t>
      </w:r>
      <w:r>
        <w:rPr>
          <w:rFonts w:eastAsiaTheme="minorHAnsi"/>
          <w:color w:val="000000" w:themeColor="text1"/>
          <w:sz w:val="28"/>
          <w:szCs w:val="28"/>
          <w:lang w:eastAsia="en-US"/>
        </w:rPr>
        <w:t xml:space="preserve">О внесении изменений в указ Губернатора Оренбургской области</w:t>
      </w:r>
      <w:r>
        <w:rPr>
          <w:color w:val="000000" w:themeColor="text1"/>
          <w:sz w:val="28"/>
          <w:szCs w:val="28"/>
        </w:rPr>
        <w:t xml:space="preserve"> от 15 октября 2015 года № 791-ук»</w:t>
      </w:r>
      <w:r>
        <w:rPr>
          <w:b w:val="0"/>
          <w:bCs w:val="0"/>
          <w:color w:val="000000" w:themeColor="text1"/>
          <w:highlight w:val="none"/>
        </w:rPr>
        <w:t xml:space="preserve">.</w:t>
      </w:r>
      <w:r>
        <w:rPr>
          <w:rFonts w:eastAsiaTheme="minorHAnsi"/>
          <w:color w:val="00b0f0" w:themeColor="text1"/>
          <w:highlight w:val="none"/>
        </w:rPr>
      </w:r>
      <w:r>
        <w:rPr>
          <w:rFonts w:eastAsiaTheme="minorHAnsi"/>
          <w:color w:val="00b0f0" w:themeColor="text1"/>
          <w:highlight w:val="none"/>
        </w:rPr>
      </w:r>
    </w:p>
    <w:p>
      <w:pPr>
        <w:spacing w:after="0" w:afterAutospacing="0"/>
        <w:ind w:firstLine="709"/>
        <w:jc w:val="both"/>
        <w:rPr>
          <w:rFonts w:eastAsiaTheme="minorHAnsi"/>
          <w:color w:val="00b0f0" w:themeColor="text1"/>
          <w:highlight w:val="none"/>
        </w:rPr>
      </w:pPr>
      <w:r>
        <w:rPr>
          <w:color w:val="000000" w:themeColor="text1"/>
          <w:sz w:val="28"/>
          <w:szCs w:val="28"/>
        </w:rPr>
        <w:t xml:space="preserve">У</w:t>
      </w:r>
      <w:r>
        <w:rPr>
          <w:color w:val="000000" w:themeColor="text1"/>
          <w:sz w:val="28"/>
          <w:szCs w:val="28"/>
        </w:rPr>
        <w:t xml:space="preserve">каз Губернатора Оренбургской области</w:t>
      </w:r>
      <w:r>
        <w:rPr>
          <w:color w:val="000000" w:themeColor="text1"/>
          <w:sz w:val="28"/>
          <w:szCs w:val="28"/>
        </w:rPr>
        <w:t xml:space="preserve"> от 30</w:t>
      </w:r>
      <w:r>
        <w:rPr>
          <w:color w:val="000000" w:themeColor="text1"/>
          <w:sz w:val="28"/>
          <w:szCs w:val="28"/>
        </w:rPr>
        <w:t xml:space="preserve"> января</w:t>
      </w:r>
      <w:r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2025</w:t>
      </w:r>
      <w:r>
        <w:rPr>
          <w:color w:val="000000" w:themeColor="text1"/>
          <w:sz w:val="28"/>
          <w:szCs w:val="28"/>
        </w:rPr>
        <w:t xml:space="preserve"> года № 50</w:t>
      </w:r>
      <w:r>
        <w:rPr>
          <w:color w:val="000000" w:themeColor="text1"/>
          <w:sz w:val="28"/>
          <w:szCs w:val="28"/>
        </w:rPr>
        <w:t xml:space="preserve">-ук </w:t>
      </w:r>
      <w:r>
        <w:rPr>
          <w:color w:val="000000" w:themeColor="text1"/>
          <w:sz w:val="28"/>
          <w:szCs w:val="28"/>
        </w:rPr>
        <w:t xml:space="preserve">«</w:t>
      </w:r>
      <w:r>
        <w:rPr>
          <w:rFonts w:eastAsiaTheme="minorHAnsi"/>
          <w:color w:val="000000" w:themeColor="text1"/>
          <w:sz w:val="28"/>
          <w:szCs w:val="28"/>
          <w:lang w:eastAsia="en-US"/>
        </w:rPr>
        <w:t xml:space="preserve">О внесении изменений в указ Губернатора Оренбургской области</w:t>
      </w:r>
      <w:r>
        <w:rPr>
          <w:color w:val="000000" w:themeColor="text1"/>
          <w:sz w:val="28"/>
          <w:szCs w:val="28"/>
        </w:rPr>
        <w:t xml:space="preserve"> от 28 января 2010 года № 11-ук»</w:t>
      </w:r>
      <w:r>
        <w:rPr>
          <w:b w:val="0"/>
          <w:bCs w:val="0"/>
          <w:color w:val="000000" w:themeColor="text1"/>
          <w:highlight w:val="none"/>
        </w:rPr>
        <w:t xml:space="preserve">.</w:t>
      </w:r>
      <w:r>
        <w:rPr>
          <w:rFonts w:eastAsiaTheme="minorHAnsi"/>
          <w:color w:val="00b0f0" w:themeColor="text1"/>
          <w:highlight w:val="none"/>
        </w:rPr>
      </w:r>
      <w:r>
        <w:rPr>
          <w:rFonts w:eastAsiaTheme="minorHAnsi"/>
          <w:color w:val="00b0f0" w:themeColor="text1"/>
          <w:highlight w:val="none"/>
        </w:rPr>
      </w:r>
    </w:p>
    <w:p>
      <w:pPr>
        <w:spacing w:after="0" w:afterAutospacing="0"/>
        <w:ind w:firstLine="709"/>
        <w:jc w:val="both"/>
        <w:rPr>
          <w:rFonts w:eastAsiaTheme="minorHAnsi"/>
          <w:color w:val="00b0f0" w:themeColor="text1"/>
          <w:highlight w:val="none"/>
        </w:rPr>
      </w:pPr>
      <w:r>
        <w:rPr>
          <w:color w:val="000000" w:themeColor="text1"/>
          <w:sz w:val="28"/>
          <w:szCs w:val="28"/>
        </w:rPr>
        <w:t xml:space="preserve">У</w:t>
      </w:r>
      <w:r>
        <w:rPr>
          <w:color w:val="000000" w:themeColor="text1"/>
          <w:sz w:val="28"/>
          <w:szCs w:val="28"/>
        </w:rPr>
        <w:t xml:space="preserve">каз Губернатора Оренбургской области</w:t>
      </w:r>
      <w:r>
        <w:rPr>
          <w:color w:val="000000" w:themeColor="text1"/>
          <w:sz w:val="28"/>
          <w:szCs w:val="28"/>
        </w:rPr>
        <w:t xml:space="preserve"> от 30</w:t>
      </w:r>
      <w:r>
        <w:rPr>
          <w:color w:val="000000" w:themeColor="text1"/>
          <w:sz w:val="28"/>
          <w:szCs w:val="28"/>
        </w:rPr>
        <w:t xml:space="preserve"> января</w:t>
      </w:r>
      <w:r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2025</w:t>
      </w:r>
      <w:r>
        <w:rPr>
          <w:color w:val="000000" w:themeColor="text1"/>
          <w:sz w:val="28"/>
          <w:szCs w:val="28"/>
        </w:rPr>
        <w:t xml:space="preserve"> года № 53</w:t>
      </w:r>
      <w:r>
        <w:rPr>
          <w:color w:val="000000" w:themeColor="text1"/>
          <w:sz w:val="28"/>
          <w:szCs w:val="28"/>
        </w:rPr>
        <w:t xml:space="preserve">-ук </w:t>
      </w:r>
      <w:r>
        <w:rPr>
          <w:color w:val="000000" w:themeColor="text1"/>
          <w:sz w:val="28"/>
          <w:szCs w:val="28"/>
        </w:rPr>
        <w:t xml:space="preserve">«</w:t>
      </w:r>
      <w:r>
        <w:rPr>
          <w:rFonts w:eastAsiaTheme="minorHAnsi"/>
          <w:color w:val="000000" w:themeColor="text1"/>
          <w:sz w:val="28"/>
          <w:szCs w:val="28"/>
          <w:lang w:eastAsia="en-US"/>
        </w:rPr>
        <w:t xml:space="preserve">О внесении изменений в указ Губернатора Оренбургской области</w:t>
      </w:r>
      <w:r>
        <w:rPr>
          <w:color w:val="000000" w:themeColor="text1"/>
          <w:sz w:val="28"/>
          <w:szCs w:val="28"/>
        </w:rPr>
        <w:t xml:space="preserve"> от 29 декабря 2018 года № 774-ук»</w:t>
      </w:r>
      <w:r>
        <w:rPr>
          <w:b w:val="0"/>
          <w:bCs w:val="0"/>
          <w:color w:val="000000" w:themeColor="text1"/>
          <w:highlight w:val="none"/>
        </w:rPr>
        <w:t xml:space="preserve">.</w:t>
      </w:r>
      <w:r>
        <w:rPr>
          <w:rFonts w:eastAsiaTheme="minorHAnsi"/>
          <w:color w:val="00b0f0" w:themeColor="text1"/>
          <w:highlight w:val="none"/>
        </w:rPr>
      </w:r>
      <w:r>
        <w:rPr>
          <w:rFonts w:eastAsiaTheme="minorHAnsi"/>
          <w:color w:val="00b0f0" w:themeColor="text1"/>
          <w:highlight w:val="none"/>
        </w:rPr>
      </w:r>
    </w:p>
    <w:p>
      <w:pPr>
        <w:spacing w:after="0" w:afterAutospacing="0"/>
        <w:ind w:firstLine="709"/>
        <w:jc w:val="both"/>
        <w:rPr>
          <w:rFonts w:eastAsiaTheme="minorHAnsi"/>
          <w:color w:val="00b0f0" w:themeColor="text1"/>
          <w:highlight w:val="none"/>
        </w:rPr>
      </w:pPr>
      <w:r>
        <w:rPr>
          <w:color w:val="000000" w:themeColor="text1"/>
          <w:sz w:val="28"/>
          <w:szCs w:val="28"/>
        </w:rPr>
        <w:t xml:space="preserve">У</w:t>
      </w:r>
      <w:r>
        <w:rPr>
          <w:color w:val="000000" w:themeColor="text1"/>
          <w:sz w:val="28"/>
          <w:szCs w:val="28"/>
        </w:rPr>
        <w:t xml:space="preserve">каз Губернатора Оренбургской области</w:t>
      </w:r>
      <w:r>
        <w:rPr>
          <w:color w:val="000000" w:themeColor="text1"/>
          <w:sz w:val="28"/>
          <w:szCs w:val="28"/>
        </w:rPr>
        <w:t xml:space="preserve"> от 13</w:t>
      </w:r>
      <w:r>
        <w:rPr>
          <w:color w:val="000000" w:themeColor="text1"/>
          <w:sz w:val="28"/>
          <w:szCs w:val="28"/>
        </w:rPr>
        <w:t xml:space="preserve"> февраля</w:t>
      </w:r>
      <w:r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2025</w:t>
      </w:r>
      <w:r>
        <w:rPr>
          <w:color w:val="000000" w:themeColor="text1"/>
          <w:sz w:val="28"/>
          <w:szCs w:val="28"/>
        </w:rPr>
        <w:t xml:space="preserve"> года № 76</w:t>
      </w:r>
      <w:r>
        <w:rPr>
          <w:color w:val="000000" w:themeColor="text1"/>
          <w:sz w:val="28"/>
          <w:szCs w:val="28"/>
        </w:rPr>
        <w:t xml:space="preserve">-ук </w:t>
      </w:r>
      <w:r>
        <w:rPr>
          <w:color w:val="000000" w:themeColor="text1"/>
          <w:sz w:val="28"/>
          <w:szCs w:val="28"/>
        </w:rPr>
        <w:t xml:space="preserve">«</w:t>
      </w:r>
      <w:r>
        <w:rPr>
          <w:rFonts w:eastAsiaTheme="minorHAnsi"/>
          <w:color w:val="000000" w:themeColor="text1"/>
          <w:sz w:val="28"/>
          <w:szCs w:val="28"/>
          <w:lang w:eastAsia="en-US"/>
        </w:rPr>
        <w:t xml:space="preserve">О внесении изменений в указ Губернатора Оренбургской области</w:t>
      </w:r>
      <w:r>
        <w:rPr>
          <w:color w:val="000000" w:themeColor="text1"/>
          <w:sz w:val="28"/>
          <w:szCs w:val="28"/>
        </w:rPr>
        <w:t xml:space="preserve"> от 13 апреля 2015 года № 237-ук»</w:t>
      </w:r>
      <w:r>
        <w:rPr>
          <w:b w:val="0"/>
          <w:bCs w:val="0"/>
          <w:color w:val="000000" w:themeColor="text1"/>
          <w:highlight w:val="none"/>
        </w:rPr>
        <w:t xml:space="preserve">.</w:t>
      </w:r>
      <w:r>
        <w:rPr>
          <w:rFonts w:eastAsiaTheme="minorHAnsi"/>
          <w:color w:val="00b0f0" w:themeColor="text1"/>
          <w:highlight w:val="none"/>
        </w:rPr>
      </w:r>
      <w:r>
        <w:rPr>
          <w:rFonts w:eastAsiaTheme="minorHAnsi"/>
          <w:color w:val="00b0f0" w:themeColor="text1"/>
          <w:highlight w:val="none"/>
        </w:rPr>
      </w:r>
    </w:p>
    <w:p>
      <w:pPr>
        <w:spacing w:after="0" w:afterAutospacing="0"/>
        <w:ind w:firstLine="709"/>
        <w:jc w:val="both"/>
        <w:rPr>
          <w:rFonts w:eastAsiaTheme="minorHAnsi"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У</w:t>
      </w:r>
      <w:r>
        <w:rPr>
          <w:color w:val="000000" w:themeColor="text1"/>
          <w:sz w:val="28"/>
          <w:szCs w:val="28"/>
        </w:rPr>
        <w:t xml:space="preserve">каз Губернатора Оренбургской области</w:t>
      </w:r>
      <w:r>
        <w:rPr>
          <w:color w:val="000000" w:themeColor="text1"/>
          <w:sz w:val="28"/>
          <w:szCs w:val="28"/>
        </w:rPr>
        <w:t xml:space="preserve"> от 13</w:t>
      </w:r>
      <w:r>
        <w:rPr>
          <w:color w:val="000000" w:themeColor="text1"/>
          <w:sz w:val="28"/>
          <w:szCs w:val="28"/>
        </w:rPr>
        <w:t xml:space="preserve"> февраля</w:t>
      </w:r>
      <w:r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2025</w:t>
      </w:r>
      <w:r>
        <w:rPr>
          <w:color w:val="000000" w:themeColor="text1"/>
          <w:sz w:val="28"/>
          <w:szCs w:val="28"/>
        </w:rPr>
        <w:t xml:space="preserve"> года № 78</w:t>
      </w:r>
      <w:r>
        <w:rPr>
          <w:color w:val="000000" w:themeColor="text1"/>
          <w:sz w:val="28"/>
          <w:szCs w:val="28"/>
        </w:rPr>
        <w:t xml:space="preserve">-ук </w:t>
      </w:r>
      <w:r>
        <w:rPr>
          <w:color w:val="000000" w:themeColor="text1"/>
          <w:sz w:val="28"/>
          <w:szCs w:val="28"/>
        </w:rPr>
        <w:t xml:space="preserve">«</w:t>
      </w:r>
      <w:r>
        <w:rPr>
          <w:rFonts w:eastAsiaTheme="minorHAnsi"/>
          <w:color w:val="000000" w:themeColor="text1"/>
          <w:sz w:val="28"/>
          <w:szCs w:val="28"/>
          <w:lang w:eastAsia="en-US"/>
        </w:rPr>
        <w:t xml:space="preserve">О внесении изменений в указ Губернатора Оренбургской области</w:t>
      </w:r>
      <w:r>
        <w:rPr>
          <w:color w:val="000000" w:themeColor="text1"/>
          <w:sz w:val="28"/>
          <w:szCs w:val="28"/>
        </w:rPr>
        <w:t xml:space="preserve"> от 06 июня 2016 года № 278-ук». </w:t>
      </w:r>
      <w:r>
        <w:rPr>
          <w:rFonts w:eastAsiaTheme="minorHAnsi"/>
          <w:color w:val="00b0f0" w:themeColor="text1"/>
          <w:highlight w:val="none"/>
        </w:rPr>
      </w:r>
      <w:r>
        <w:rPr>
          <w:rFonts w:eastAsiaTheme="minorHAnsi"/>
          <w:color w:val="000000" w:themeColor="text1"/>
          <w:sz w:val="28"/>
          <w:szCs w:val="28"/>
        </w:rPr>
      </w:r>
    </w:p>
    <w:p>
      <w:pPr>
        <w:spacing w:after="0" w:afterAutospacing="0"/>
        <w:ind w:firstLine="709"/>
        <w:jc w:val="both"/>
        <w:rPr>
          <w:rFonts w:eastAsiaTheme="minorHAnsi"/>
          <w:color w:val="000000" w:themeColor="text1"/>
          <w:highlight w:val="none"/>
        </w:rPr>
      </w:pPr>
      <w:r>
        <w:rPr>
          <w:color w:val="000000" w:themeColor="text1"/>
          <w:sz w:val="28"/>
          <w:szCs w:val="28"/>
        </w:rPr>
        <w:t xml:space="preserve">Вышеуказанные нормативные правовые акты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изданы в це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лях приведения в соответствие положениям Федерального закона от 08 августа 2024 года               № 232-ФЗ «О внесении изменений в отдельные законодательные акты Российской Федерации и признании утратившими силу отдельных законодательных актов (положений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законодательных актов) Российской Федерации</w:t>
      </w:r>
      <w:r>
        <w:rPr>
          <w:b w:val="0"/>
          <w:bCs w:val="0"/>
          <w:color w:val="000000" w:themeColor="text1"/>
          <w:highlight w:val="none"/>
        </w:rPr>
        <w:t xml:space="preserve">»</w:t>
      </w:r>
      <w:r>
        <w:rPr>
          <w:b w:val="0"/>
          <w:bCs w:val="0"/>
          <w:color w:val="000000" w:themeColor="text1"/>
          <w:highlight w:val="none"/>
        </w:rPr>
        <w:t xml:space="preserve">.</w:t>
      </w:r>
      <w:r>
        <w:rPr>
          <w:rFonts w:eastAsiaTheme="minorHAnsi"/>
          <w:color w:val="00b0f0" w:themeColor="text1"/>
          <w:highlight w:val="none"/>
        </w:rPr>
      </w:r>
      <w:r>
        <w:rPr>
          <w:rFonts w:eastAsiaTheme="minorHAnsi"/>
          <w:color w:val="000000" w:themeColor="text1"/>
          <w:highlight w:val="none"/>
        </w:rPr>
      </w:r>
    </w:p>
    <w:p>
      <w:pPr>
        <w:spacing w:after="0" w:line="276" w:lineRule="auto"/>
        <w:ind w:firstLine="709"/>
        <w:jc w:val="both"/>
        <w:rPr>
          <w:b w:val="0"/>
          <w:bCs w:val="0"/>
          <w:color w:val="000000" w:themeColor="text1"/>
        </w:rPr>
      </w:pPr>
      <w:r>
        <w:rPr>
          <w:b w:val="0"/>
          <w:bCs w:val="0"/>
          <w:color w:val="000000" w:themeColor="text1"/>
          <w:highlight w:val="none"/>
        </w:rPr>
      </w:r>
      <w:r>
        <w:rPr>
          <w:color w:val="000000" w:themeColor="text1"/>
          <w:sz w:val="28"/>
          <w:szCs w:val="28"/>
        </w:rPr>
        <w:t xml:space="preserve">У</w:t>
      </w:r>
      <w:r>
        <w:rPr>
          <w:color w:val="000000" w:themeColor="text1"/>
          <w:sz w:val="28"/>
          <w:szCs w:val="28"/>
        </w:rPr>
        <w:t xml:space="preserve">казом Губернатора Оренбургской области</w:t>
      </w:r>
      <w:r>
        <w:rPr>
          <w:color w:val="000000" w:themeColor="text1"/>
          <w:sz w:val="28"/>
          <w:szCs w:val="28"/>
        </w:rPr>
        <w:t xml:space="preserve"> от 25</w:t>
      </w:r>
      <w:r>
        <w:rPr>
          <w:color w:val="000000" w:themeColor="text1"/>
          <w:sz w:val="28"/>
          <w:szCs w:val="28"/>
        </w:rPr>
        <w:t xml:space="preserve"> июля</w:t>
      </w:r>
      <w:r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2025</w:t>
      </w:r>
      <w:r>
        <w:rPr>
          <w:color w:val="000000" w:themeColor="text1"/>
          <w:sz w:val="28"/>
          <w:szCs w:val="28"/>
        </w:rPr>
        <w:t xml:space="preserve"> года               № 320</w:t>
      </w:r>
      <w:r>
        <w:rPr>
          <w:color w:val="000000" w:themeColor="text1"/>
          <w:sz w:val="28"/>
          <w:szCs w:val="28"/>
        </w:rPr>
        <w:t xml:space="preserve">-ук </w:t>
      </w:r>
      <w:r>
        <w:rPr>
          <w:color w:val="000000" w:themeColor="text1"/>
          <w:sz w:val="28"/>
          <w:szCs w:val="28"/>
        </w:rPr>
        <w:t xml:space="preserve">«</w:t>
      </w:r>
      <w:r>
        <w:rPr>
          <w:rFonts w:eastAsiaTheme="minorHAnsi"/>
          <w:color w:val="000000" w:themeColor="text1"/>
          <w:sz w:val="28"/>
          <w:szCs w:val="28"/>
          <w:lang w:eastAsia="en-US"/>
        </w:rPr>
        <w:t xml:space="preserve">О внесении изменений в указ Губернатора Оренбургской области</w:t>
      </w:r>
      <w:r>
        <w:rPr>
          <w:color w:val="000000" w:themeColor="text1"/>
          <w:sz w:val="28"/>
          <w:szCs w:val="28"/>
        </w:rPr>
        <w:t xml:space="preserve">              от 13 апреля 2015 года № 235-ук»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утвержден типовой план по профилактике коррупционных правонарушений в исполнительном органе Оренбургской области.</w:t>
      </w:r>
      <w:r>
        <w:rPr>
          <w:b w:val="0"/>
          <w:bCs w:val="0"/>
          <w:color w:val="000000" w:themeColor="text1"/>
        </w:rPr>
      </w:r>
      <w:r>
        <w:rPr>
          <w:b w:val="0"/>
          <w:bCs w:val="0"/>
          <w:color w:val="000000" w:themeColor="text1"/>
        </w:rPr>
      </w:r>
    </w:p>
    <w:p>
      <w:pPr>
        <w:spacing w:after="0" w:afterAutospacing="0"/>
        <w:ind w:firstLine="709"/>
        <w:jc w:val="both"/>
        <w:rPr>
          <w:rFonts w:eastAsiaTheme="minorHAnsi"/>
          <w:color w:val="000000" w:themeColor="text1"/>
          <w:highlight w:val="none"/>
        </w:rPr>
      </w:pPr>
      <w:r>
        <w:rPr>
          <w:color w:val="000000" w:themeColor="text1"/>
          <w:sz w:val="28"/>
          <w:szCs w:val="28"/>
        </w:rPr>
        <w:t xml:space="preserve">У</w:t>
      </w:r>
      <w:r>
        <w:rPr>
          <w:color w:val="000000" w:themeColor="text1"/>
          <w:sz w:val="28"/>
          <w:szCs w:val="28"/>
        </w:rPr>
        <w:t xml:space="preserve">каз Губернатора Оренбургской области</w:t>
      </w:r>
      <w:r>
        <w:rPr>
          <w:color w:val="000000" w:themeColor="text1"/>
          <w:sz w:val="28"/>
          <w:szCs w:val="28"/>
        </w:rPr>
        <w:t xml:space="preserve"> от 24</w:t>
      </w:r>
      <w:r>
        <w:rPr>
          <w:color w:val="000000" w:themeColor="text1"/>
          <w:sz w:val="28"/>
          <w:szCs w:val="28"/>
        </w:rPr>
        <w:t xml:space="preserve"> декабря</w:t>
      </w:r>
      <w:r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2025</w:t>
      </w:r>
      <w:r>
        <w:rPr>
          <w:color w:val="000000" w:themeColor="text1"/>
          <w:sz w:val="28"/>
          <w:szCs w:val="28"/>
        </w:rPr>
        <w:t xml:space="preserve"> года                 № 711</w:t>
      </w:r>
      <w:r>
        <w:rPr>
          <w:color w:val="000000" w:themeColor="text1"/>
          <w:sz w:val="28"/>
          <w:szCs w:val="28"/>
        </w:rPr>
        <w:t xml:space="preserve">-ук </w:t>
      </w:r>
      <w:r>
        <w:rPr>
          <w:color w:val="000000" w:themeColor="text1"/>
          <w:sz w:val="28"/>
          <w:szCs w:val="28"/>
        </w:rPr>
        <w:t xml:space="preserve">«</w:t>
      </w:r>
      <w:r>
        <w:rPr>
          <w:rFonts w:eastAsiaTheme="minorHAnsi"/>
          <w:color w:val="000000" w:themeColor="text1"/>
          <w:sz w:val="28"/>
          <w:szCs w:val="28"/>
          <w:lang w:eastAsia="en-US"/>
        </w:rPr>
        <w:t xml:space="preserve">О внесении изменений в указ Губернатора Оренбургской области</w:t>
      </w:r>
      <w:r>
        <w:rPr>
          <w:color w:val="000000" w:themeColor="text1"/>
          <w:sz w:val="28"/>
          <w:szCs w:val="28"/>
        </w:rPr>
        <w:t xml:space="preserve">             от 15 октября 2015 № 791-ук»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издан в целях приведения в соответствие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состава комиссии по координации работы по противодействию коррупции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актуальным составом руководителей исполнительных органов Оренбургской области, территориальных органов федеральных органов исполнительной власти.</w:t>
      </w:r>
      <w:r>
        <w:rPr>
          <w:rFonts w:eastAsiaTheme="minorHAnsi"/>
          <w:color w:val="000000" w:themeColor="text1"/>
          <w:highlight w:val="none"/>
        </w:rPr>
      </w:r>
      <w:r>
        <w:rPr>
          <w:rFonts w:eastAsiaTheme="minorHAnsi"/>
          <w:color w:val="000000" w:themeColor="text1"/>
          <w:highlight w:val="none"/>
        </w:rPr>
      </w:r>
    </w:p>
    <w:p>
      <w:pPr>
        <w:spacing w:after="0" w:afterAutospacing="0"/>
        <w:ind w:firstLine="709"/>
        <w:jc w:val="both"/>
        <w:rPr>
          <w:rFonts w:eastAsiaTheme="minorHAnsi"/>
          <w:color w:val="000000" w:themeColor="text1"/>
          <w:highlight w:val="none"/>
        </w:rPr>
      </w:pPr>
      <w:r>
        <w:rPr>
          <w:color w:val="000000" w:themeColor="text1"/>
          <w:sz w:val="28"/>
          <w:szCs w:val="28"/>
        </w:rPr>
        <w:t xml:space="preserve">Распоряжение </w:t>
      </w:r>
      <w:r>
        <w:rPr>
          <w:color w:val="000000" w:themeColor="text1"/>
          <w:sz w:val="28"/>
          <w:szCs w:val="28"/>
        </w:rPr>
        <w:t xml:space="preserve">Губернатора Оренбургской области</w:t>
      </w:r>
      <w:r>
        <w:rPr>
          <w:color w:val="000000" w:themeColor="text1"/>
          <w:sz w:val="28"/>
          <w:szCs w:val="28"/>
        </w:rPr>
        <w:t xml:space="preserve"> от 18</w:t>
      </w:r>
      <w:r>
        <w:rPr>
          <w:color w:val="000000" w:themeColor="text1"/>
          <w:sz w:val="28"/>
          <w:szCs w:val="28"/>
        </w:rPr>
        <w:t xml:space="preserve"> апреля</w:t>
      </w:r>
      <w:r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2025</w:t>
      </w:r>
      <w:r>
        <w:rPr>
          <w:color w:val="000000" w:themeColor="text1"/>
          <w:sz w:val="28"/>
          <w:szCs w:val="28"/>
        </w:rPr>
        <w:t xml:space="preserve"> года № 97</w:t>
      </w:r>
      <w:r>
        <w:rPr>
          <w:color w:val="000000" w:themeColor="text1"/>
          <w:sz w:val="28"/>
          <w:szCs w:val="28"/>
        </w:rPr>
        <w:t xml:space="preserve">-р </w:t>
      </w:r>
      <w:r>
        <w:rPr>
          <w:color w:val="000000" w:themeColor="text1"/>
          <w:sz w:val="28"/>
          <w:szCs w:val="28"/>
        </w:rPr>
        <w:t xml:space="preserve">«</w:t>
      </w:r>
      <w:r>
        <w:rPr>
          <w:rFonts w:eastAsiaTheme="minorHAnsi"/>
          <w:color w:val="000000" w:themeColor="text1"/>
          <w:sz w:val="28"/>
          <w:szCs w:val="28"/>
          <w:lang w:eastAsia="en-US"/>
        </w:rPr>
        <w:t xml:space="preserve">О внесении изменений в распоряжение Губернатора Оренбургской области</w:t>
      </w:r>
      <w:r>
        <w:rPr>
          <w:color w:val="000000" w:themeColor="text1"/>
          <w:sz w:val="28"/>
          <w:szCs w:val="28"/>
        </w:rPr>
        <w:t xml:space="preserve"> от 30 декабря 2014 года № 360-р»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издано в целях приведения                           в соответствие положениям Федерального закона от 08 августа 2024 года                  № 232-ФЗ «О внесении изменений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отдельные законодательные акты Российской Федерации и признании утратившими силу отдельных законодательных актов (положений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законодательных актов) Российской Федерации</w:t>
      </w:r>
      <w:r>
        <w:rPr>
          <w:b w:val="0"/>
          <w:bCs w:val="0"/>
          <w:color w:val="000000" w:themeColor="text1"/>
          <w:highlight w:val="none"/>
        </w:rPr>
        <w:t xml:space="preserve">»</w:t>
      </w:r>
      <w:r>
        <w:rPr>
          <w:b w:val="0"/>
          <w:bCs w:val="0"/>
          <w:color w:val="000000" w:themeColor="text1"/>
          <w:highlight w:val="none"/>
        </w:rPr>
        <w:t xml:space="preserve">.</w:t>
      </w:r>
      <w:r>
        <w:rPr>
          <w:rFonts w:eastAsiaTheme="minorHAnsi"/>
          <w:color w:val="000000" w:themeColor="text1"/>
          <w:highlight w:val="none"/>
        </w:rPr>
      </w:r>
      <w:r>
        <w:rPr>
          <w:rFonts w:eastAsiaTheme="minorHAnsi"/>
          <w:color w:val="000000" w:themeColor="text1"/>
          <w:highlight w:val="none"/>
        </w:rPr>
      </w:r>
    </w:p>
    <w:p>
      <w:pPr>
        <w:spacing w:after="0" w:afterAutospacing="0"/>
        <w:ind w:firstLine="709"/>
        <w:jc w:val="both"/>
        <w:rPr>
          <w:rFonts w:eastAsiaTheme="minorHAnsi"/>
          <w:color w:val="000000" w:themeColor="text1"/>
          <w:sz w:val="28"/>
          <w:szCs w:val="28"/>
          <w:highlight w:val="none"/>
        </w:rPr>
      </w:pPr>
      <w:r>
        <w:rPr>
          <w:rFonts w:eastAsiaTheme="minorHAnsi"/>
          <w:color w:val="000000" w:themeColor="text1"/>
          <w:highlight w:val="none"/>
        </w:rPr>
      </w:r>
      <w:r>
        <w:rPr>
          <w:color w:val="000000" w:themeColor="text1"/>
          <w:sz w:val="28"/>
          <w:szCs w:val="28"/>
        </w:rPr>
        <w:t xml:space="preserve">Распоряжением </w:t>
      </w:r>
      <w:r>
        <w:rPr>
          <w:color w:val="000000" w:themeColor="text1"/>
          <w:sz w:val="28"/>
          <w:szCs w:val="28"/>
        </w:rPr>
        <w:t xml:space="preserve">Губернатора Оренбургской области</w:t>
      </w:r>
      <w:r>
        <w:rPr>
          <w:color w:val="000000" w:themeColor="text1"/>
          <w:sz w:val="28"/>
          <w:szCs w:val="28"/>
        </w:rPr>
        <w:t xml:space="preserve"> от 16</w:t>
      </w:r>
      <w:r>
        <w:rPr>
          <w:color w:val="000000" w:themeColor="text1"/>
          <w:sz w:val="28"/>
          <w:szCs w:val="28"/>
        </w:rPr>
        <w:t xml:space="preserve"> декабря</w:t>
      </w:r>
      <w:r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2025</w:t>
      </w:r>
      <w:r>
        <w:rPr>
          <w:color w:val="000000" w:themeColor="text1"/>
          <w:sz w:val="28"/>
          <w:szCs w:val="28"/>
        </w:rPr>
        <w:t xml:space="preserve"> года № 376</w:t>
      </w:r>
      <w:r>
        <w:rPr>
          <w:color w:val="000000" w:themeColor="text1"/>
          <w:sz w:val="28"/>
          <w:szCs w:val="28"/>
        </w:rPr>
        <w:t xml:space="preserve">-р </w:t>
      </w:r>
      <w:r>
        <w:rPr>
          <w:color w:val="000000" w:themeColor="text1"/>
          <w:sz w:val="28"/>
          <w:szCs w:val="28"/>
        </w:rPr>
        <w:t xml:space="preserve">«</w:t>
      </w:r>
      <w:r>
        <w:rPr>
          <w:rFonts w:eastAsiaTheme="minorHAnsi"/>
          <w:color w:val="000000" w:themeColor="text1"/>
          <w:sz w:val="28"/>
          <w:szCs w:val="28"/>
          <w:lang w:eastAsia="en-US"/>
        </w:rPr>
        <w:t xml:space="preserve">О внесении изменений в распоряжение Губернатора Оренбургской области</w:t>
      </w:r>
      <w:r>
        <w:rPr>
          <w:color w:val="000000" w:themeColor="text1"/>
          <w:sz w:val="28"/>
          <w:szCs w:val="28"/>
        </w:rPr>
        <w:t xml:space="preserve"> от 18 декабря 2019 года № 336-р»</w:t>
      </w:r>
      <w:r>
        <w:rPr>
          <w:color w:val="000000" w:themeColor="text1"/>
          <w:sz w:val="28"/>
          <w:szCs w:val="28"/>
        </w:rPr>
        <w:t xml:space="preserve"> определены специально уполномоч</w:t>
      </w:r>
      <w:r>
        <w:rPr>
          <w:color w:val="000000" w:themeColor="text1"/>
          <w:sz w:val="28"/>
          <w:szCs w:val="28"/>
        </w:rPr>
        <w:t xml:space="preserve">енные лица по направлению запросов в кредитные организации, налоговые органы Российской Федерации, органы, осуществляющие государственную регистрацию прав на недвижимое имущество и сделок с ним, Центральный каталог кредитных историй, Центральный банк Росси</w:t>
      </w:r>
      <w:r>
        <w:rPr>
          <w:color w:val="000000" w:themeColor="text1"/>
          <w:sz w:val="28"/>
          <w:szCs w:val="28"/>
        </w:rPr>
        <w:t xml:space="preserve">йской Федерации, бюро кредитных историй, операторам информационных систем, в которых осуществляется  выпуск цифровых финансовых активов, держателям реестра владельцев ценных бумаг и депозитариям при осуществлении проверок в целях противодействия коррупции.</w:t>
      </w:r>
      <w:r>
        <w:rPr>
          <w:rFonts w:eastAsiaTheme="minorHAnsi"/>
          <w:color w:val="000000" w:themeColor="text1"/>
          <w:sz w:val="28"/>
          <w:szCs w:val="28"/>
          <w:highlight w:val="none"/>
        </w:rPr>
      </w:r>
      <w:r>
        <w:rPr>
          <w:rFonts w:eastAsiaTheme="minorHAnsi"/>
          <w:color w:val="000000" w:themeColor="text1"/>
          <w:sz w:val="28"/>
          <w:szCs w:val="28"/>
          <w:highlight w:val="none"/>
        </w:rPr>
      </w:r>
    </w:p>
    <w:p>
      <w:pPr>
        <w:spacing w:after="0" w:afterAutospacing="0"/>
        <w:ind w:firstLine="709"/>
        <w:jc w:val="both"/>
        <w:rPr>
          <w:rFonts w:eastAsiaTheme="minorHAnsi"/>
          <w:color w:val="000000" w:themeColor="text1"/>
          <w:highlight w:val="none"/>
        </w:rPr>
      </w:pPr>
      <w:r>
        <w:rPr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Постановление Правительства Оренбургской области от 04 февраля 2025 года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№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93-пп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внесении изменений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некоторые постановления Правительства Оренбургской области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принято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целях приведения в соответствие положениям Федерального закона от 08 августа 2024 года № 232-ФЗ «О внесении изменений в отдельные законодательные акты Российской Федерации и признании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утратившими силу отдельных законодательных актов (положений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законодательных актов) Российской Федерации</w:t>
      </w:r>
      <w:r>
        <w:rPr>
          <w:b w:val="0"/>
          <w:bCs w:val="0"/>
          <w:color w:val="000000" w:themeColor="text1"/>
          <w:highlight w:val="none"/>
        </w:rPr>
        <w:t xml:space="preserve">»</w:t>
      </w:r>
      <w:r>
        <w:rPr>
          <w:b w:val="0"/>
          <w:bCs w:val="0"/>
          <w:color w:val="000000" w:themeColor="text1"/>
          <w:highlight w:val="none"/>
        </w:rPr>
        <w:t xml:space="preserve">.</w:t>
      </w:r>
      <w:r>
        <w:rPr>
          <w:rFonts w:eastAsiaTheme="minorHAnsi"/>
          <w:color w:val="000000" w:themeColor="text1"/>
          <w:highlight w:val="none"/>
        </w:rPr>
      </w:r>
      <w:r>
        <w:rPr>
          <w:rFonts w:eastAsiaTheme="minorHAnsi"/>
          <w:color w:val="000000" w:themeColor="text1"/>
          <w:highlight w:val="none"/>
        </w:rPr>
      </w:r>
    </w:p>
    <w:p>
      <w:pPr>
        <w:suppressLineNumbers w:val="0"/>
        <w:spacing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остановлением Правительства Оренбургской области от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24 декабря 2025 года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№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1588-пп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внесении изменений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постановление Правительства Оренбургской области от 29 апреля 2022 года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№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406-пп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</w:t>
      </w:r>
      <w:r>
        <w:rPr>
          <w:color w:val="00b0f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установлены критерии оценки при проведении мониторинга эффективности деятельности подразделений (специалистов) кадровых служб исполнительных органов Оренбургской области по профилактике коррупционных и иных правонарушений</w:t>
      </w:r>
      <w:r>
        <w:rPr>
          <w:color w:val="000000" w:themeColor="text1"/>
          <w:sz w:val="28"/>
          <w:szCs w:val="28"/>
        </w:rPr>
        <w:t xml:space="preserve">.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spacing w:after="0"/>
        <w:jc w:val="center"/>
        <w:rPr>
          <w:b/>
          <w:bCs/>
          <w:color w:val="000000" w:themeColor="text1"/>
          <w:highlight w:val="none"/>
        </w:rPr>
      </w:pPr>
      <w:r>
        <w:rPr>
          <w:b/>
          <w:color w:val="000000" w:themeColor="text1"/>
        </w:rPr>
        <w:t xml:space="preserve">Проведен</w:t>
      </w:r>
      <w:r>
        <w:rPr>
          <w:b/>
          <w:color w:val="000000" w:themeColor="text1"/>
        </w:rPr>
        <w:t xml:space="preserve">ие антикоррупционной экспертизы</w:t>
      </w:r>
      <w:r>
        <w:rPr>
          <w:b/>
          <w:bCs/>
          <w:color w:val="000000" w:themeColor="text1"/>
          <w:highlight w:val="none"/>
        </w:rPr>
      </w:r>
      <w:r>
        <w:rPr>
          <w:b/>
          <w:bCs/>
          <w:color w:val="000000" w:themeColor="text1"/>
          <w:highlight w:val="none"/>
        </w:rPr>
      </w:r>
    </w:p>
    <w:p>
      <w:pPr>
        <w:spacing w:after="0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spacing w:after="0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Законом Российской Федерации </w:t>
      </w:r>
      <w:r>
        <w:rPr>
          <w:color w:val="000000" w:themeColor="text1"/>
        </w:rPr>
        <w:t xml:space="preserve">                                </w:t>
      </w:r>
      <w:r>
        <w:rPr>
          <w:color w:val="000000" w:themeColor="text1"/>
        </w:rPr>
        <w:t xml:space="preserve">от 25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декабря 2008 года № 273-ФЗ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                                        </w:t>
      </w:r>
      <w:r>
        <w:rPr>
          <w:color w:val="000000" w:themeColor="text1"/>
        </w:rPr>
        <w:t xml:space="preserve">«О противодействии коррупции» антикоррупционная экспертиза нормативных правовых актов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и их проектов отнесена к одной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               </w:t>
      </w:r>
      <w:r>
        <w:rPr>
          <w:color w:val="000000" w:themeColor="text1"/>
        </w:rPr>
        <w:t xml:space="preserve">из ключевых мер профилактики коррупции. </w:t>
      </w:r>
      <w:r>
        <w:rPr>
          <w:color w:val="000000" w:themeColor="text1"/>
        </w:rPr>
        <w:t xml:space="preserve">                       </w:t>
      </w:r>
      <w:r>
        <w:rPr>
          <w:color w:val="000000" w:themeColor="text1"/>
        </w:rPr>
        <w:t xml:space="preserve">Ее проведение осуществляется в соответствии </w:t>
      </w:r>
      <w:r>
        <w:rPr>
          <w:color w:val="000000" w:themeColor="text1"/>
        </w:rPr>
        <w:t xml:space="preserve">                         </w:t>
      </w:r>
      <w:r>
        <w:rPr>
          <w:color w:val="000000" w:themeColor="text1"/>
        </w:rPr>
        <w:t xml:space="preserve">с Федеральным законом </w:t>
      </w:r>
      <w:r>
        <w:rPr>
          <w:color w:val="000000" w:themeColor="text1"/>
        </w:rPr>
        <w:t xml:space="preserve">от 17</w:t>
      </w:r>
      <w:r>
        <w:rPr>
          <w:color w:val="000000" w:themeColor="text1"/>
        </w:rPr>
        <w:t xml:space="preserve"> июля </w:t>
      </w:r>
      <w:r>
        <w:rPr>
          <w:color w:val="000000" w:themeColor="text1"/>
        </w:rPr>
        <w:t xml:space="preserve">2009</w:t>
      </w:r>
      <w:r>
        <w:rPr>
          <w:color w:val="000000" w:themeColor="text1"/>
        </w:rPr>
        <w:t xml:space="preserve"> года </w:t>
      </w:r>
      <w:r>
        <w:rPr>
          <w:color w:val="000000" w:themeColor="text1"/>
        </w:rPr>
        <w:t xml:space="preserve">                     </w:t>
      </w:r>
      <w:r>
        <w:rPr>
          <w:color w:val="000000" w:themeColor="text1"/>
        </w:rPr>
        <w:t xml:space="preserve">№ 172-ФЗ </w:t>
      </w:r>
      <w:r>
        <w:rPr>
          <w:color w:val="000000" w:themeColor="text1"/>
        </w:rPr>
        <w:t xml:space="preserve">«Об</w:t>
      </w:r>
      <w:r>
        <w:rPr>
          <w:color w:val="000000" w:themeColor="text1"/>
        </w:rPr>
        <w:t xml:space="preserve"> </w:t>
      </w:r>
      <w:r>
        <w:rPr>
          <w:color w:val="000000" w:themeColor="text1"/>
        </w:rPr>
        <w:t xml:space="preserve">антикоррупционной экспертизе </w:t>
      </w:r>
      <w:r>
        <w:rPr>
          <w:color w:val="000000" w:themeColor="text1"/>
        </w:rPr>
        <w:t xml:space="preserve">нормативных правовых актов </w:t>
      </w:r>
      <w:r>
        <w:rPr>
          <w:color w:val="000000" w:themeColor="text1"/>
        </w:rPr>
        <w:t xml:space="preserve">и проектов нормативных правовых актов»</w:t>
      </w:r>
      <w:r>
        <w:rPr>
          <w:color w:val="000000" w:themeColor="text1"/>
        </w:rPr>
        <w:t xml:space="preserve">.</w:t>
      </w:r>
      <w:r>
        <w:rPr>
          <w:color w:val="000000" w:themeColor="text1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-196850</wp:posOffset>
                </wp:positionH>
                <wp:positionV relativeFrom="paragraph">
                  <wp:posOffset>184785</wp:posOffset>
                </wp:positionV>
                <wp:extent cx="2044800" cy="1360800"/>
                <wp:effectExtent l="323850" t="323850" r="317500" b="316230"/>
                <wp:wrapSquare wrapText="bothSides"/>
                <wp:docPr id="3" name="Рисунок 38" descr="C:\Users\user\Desktop\antikor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C:\Users\user\Desktop\antikor.gif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3"/>
                        <a:stretch/>
                      </pic:blipFill>
                      <pic:spPr bwMode="auto">
                        <a:xfrm>
                          <a:off x="0" y="0"/>
                          <a:ext cx="2044800" cy="1360800"/>
                        </a:xfrm>
                        <a:prstGeom prst="round2DiagRect">
                          <a:avLst>
                            <a:gd name="adj1" fmla="val 16667"/>
                            <a:gd name="adj2" fmla="val 0"/>
                          </a:avLst>
                        </a:prstGeom>
                        <a:ln w="88900" cap="sq">
                          <a:solidFill>
                            <a:srgbClr val="FFFFFF"/>
                          </a:solidFill>
                          <a:miter lim="800000"/>
                        </a:ln>
                        <a:effectLst>
                          <a:outerShdw blurRad="254000" algn="tl" rotWithShape="0">
                            <a:srgbClr val="000000">
                              <a:alpha val="43000"/>
                            </a:srgbClr>
                          </a:outerShdw>
                        </a:effec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position:absolute;z-index:251653120;o:allowoverlap:true;o:allowincell:true;mso-position-horizontal-relative:text;margin-left:-15.50pt;mso-position-horizontal:absolute;mso-position-vertical-relative:text;margin-top:14.55pt;mso-position-vertical:absolute;width:161.01pt;height:107.15pt;mso-wrap-distance-left:9.00pt;mso-wrap-distance-top:0.00pt;mso-wrap-distance-right:9.00pt;mso-wrap-distance-bottom:0.00pt;" strokecolor="#FFFFFF" strokeweight="7.00pt">
                <v:path textboxrect="3247,4880,96750,95115"/>
                <w10:wrap type="square"/>
                <v:imagedata r:id="rId13" o:title=""/>
              </v:shape>
            </w:pict>
          </mc:Fallback>
        </mc:AlternateConten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spacing w:after="0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Законом Оренбургской области от 15</w:t>
      </w:r>
      <w:r>
        <w:rPr>
          <w:color w:val="000000" w:themeColor="text1"/>
        </w:rPr>
        <w:t xml:space="preserve"> сентября </w:t>
      </w:r>
      <w:r>
        <w:rPr>
          <w:color w:val="000000" w:themeColor="text1"/>
        </w:rPr>
        <w:t xml:space="preserve">2008</w:t>
      </w:r>
      <w:r>
        <w:rPr>
          <w:color w:val="000000" w:themeColor="text1"/>
        </w:rPr>
        <w:t xml:space="preserve"> года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                                                  </w:t>
      </w:r>
      <w:r>
        <w:rPr>
          <w:color w:val="000000" w:themeColor="text1"/>
        </w:rPr>
        <w:t xml:space="preserve">№ 2369/497-IV-ОЗ «О противодействии коррупции в Оренбургской области»</w:t>
      </w:r>
      <w:r>
        <w:rPr>
          <w:color w:val="000000" w:themeColor="text1"/>
        </w:rPr>
        <w:t xml:space="preserve">,</w:t>
      </w:r>
      <w:r>
        <w:rPr>
          <w:color w:val="000000" w:themeColor="text1"/>
        </w:rPr>
        <w:t xml:space="preserve"> указом Губернатора Оренбургской области от 18</w:t>
      </w:r>
      <w:r>
        <w:rPr>
          <w:color w:val="000000" w:themeColor="text1"/>
        </w:rPr>
        <w:t xml:space="preserve"> декабря </w:t>
      </w:r>
      <w:r>
        <w:rPr>
          <w:color w:val="000000" w:themeColor="text1"/>
        </w:rPr>
        <w:t xml:space="preserve">2008</w:t>
      </w:r>
      <w:r>
        <w:rPr>
          <w:color w:val="000000" w:themeColor="text1"/>
        </w:rPr>
        <w:t xml:space="preserve"> года №</w:t>
      </w:r>
      <w:r>
        <w:rPr>
          <w:color w:val="000000" w:themeColor="text1"/>
        </w:rPr>
        <w:t xml:space="preserve"> 159-ук</w:t>
      </w:r>
      <w:r>
        <w:rPr>
          <w:color w:val="000000" w:themeColor="text1"/>
        </w:rPr>
        <w:t xml:space="preserve">,</w:t>
      </w:r>
      <w:r>
        <w:rPr>
          <w:color w:val="000000" w:themeColor="text1"/>
        </w:rPr>
        <w:t xml:space="preserve"> утвержден порядок проведения антикоррупционной экспертизы </w:t>
      </w:r>
      <w:r>
        <w:rPr>
          <w:color w:val="000000" w:themeColor="text1"/>
        </w:rPr>
        <w:t xml:space="preserve">законов Оренбургской области и иных региональных правовых актов</w:t>
      </w:r>
      <w:r>
        <w:rPr>
          <w:color w:val="000000" w:themeColor="text1"/>
        </w:rPr>
        <w:t xml:space="preserve">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spacing w:after="0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Целями антикоррупционной экспертизы являются исключение фактов принятия </w:t>
      </w:r>
      <w:r>
        <w:rPr>
          <w:color w:val="000000" w:themeColor="text1"/>
        </w:rPr>
        <w:t xml:space="preserve">законов Оренбургской области, правовых актов субъекта, </w:t>
      </w:r>
      <w:r>
        <w:rPr>
          <w:color w:val="000000" w:themeColor="text1"/>
        </w:rPr>
        <w:t xml:space="preserve">исполнительных органов, </w:t>
      </w:r>
      <w:r>
        <w:rPr>
          <w:color w:val="000000" w:themeColor="text1"/>
        </w:rPr>
        <w:t xml:space="preserve">в том числе</w:t>
      </w:r>
      <w:r>
        <w:rPr>
          <w:color w:val="000000" w:themeColor="text1"/>
        </w:rPr>
        <w:t xml:space="preserve">, не носящих нормативн</w:t>
      </w:r>
      <w:r>
        <w:rPr>
          <w:color w:val="000000" w:themeColor="text1"/>
        </w:rPr>
        <w:t xml:space="preserve">ого</w:t>
      </w:r>
      <w:r>
        <w:rPr>
          <w:color w:val="000000" w:themeColor="text1"/>
        </w:rPr>
        <w:t xml:space="preserve"> характер</w:t>
      </w:r>
      <w:r>
        <w:rPr>
          <w:color w:val="000000" w:themeColor="text1"/>
        </w:rPr>
        <w:t xml:space="preserve">а</w:t>
      </w:r>
      <w:r>
        <w:rPr>
          <w:color w:val="000000" w:themeColor="text1"/>
        </w:rPr>
        <w:t xml:space="preserve">, договоров и соглашений, заключаемых от имени Оренбургской области, которые создают (или) повышают вероятность совершения коррупционных действий </w:t>
      </w:r>
      <w:r>
        <w:rPr>
          <w:color w:val="000000" w:themeColor="text1"/>
        </w:rPr>
        <w:t xml:space="preserve">                      </w:t>
      </w:r>
      <w:r>
        <w:rPr>
          <w:color w:val="000000" w:themeColor="text1"/>
        </w:rPr>
        <w:t xml:space="preserve">в процессе </w:t>
      </w:r>
      <w:r>
        <w:rPr>
          <w:color w:val="000000" w:themeColor="text1"/>
        </w:rPr>
        <w:t xml:space="preserve">их </w:t>
      </w:r>
      <w:r>
        <w:rPr>
          <w:color w:val="000000" w:themeColor="text1"/>
        </w:rPr>
        <w:t xml:space="preserve">реализации, а также устранение в актах, не носящих нормативн</w:t>
      </w:r>
      <w:r>
        <w:rPr>
          <w:color w:val="000000" w:themeColor="text1"/>
        </w:rPr>
        <w:t xml:space="preserve">ого</w:t>
      </w:r>
      <w:r>
        <w:rPr>
          <w:color w:val="000000" w:themeColor="text1"/>
        </w:rPr>
        <w:t xml:space="preserve"> характер</w:t>
      </w:r>
      <w:r>
        <w:rPr>
          <w:color w:val="000000" w:themeColor="text1"/>
        </w:rPr>
        <w:t xml:space="preserve">а</w:t>
      </w:r>
      <w:r>
        <w:rPr>
          <w:color w:val="000000" w:themeColor="text1"/>
        </w:rPr>
        <w:t xml:space="preserve">, коррупциогенных факторов.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spacing w:after="0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Антикоррупционной экспертизе подлежат как действующие нормативные правовые акты, так и проекты нормативных правовых актов.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spacing w:after="0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Согласно</w:t>
      </w:r>
      <w:r>
        <w:rPr>
          <w:color w:val="000000" w:themeColor="text1"/>
        </w:rPr>
        <w:t xml:space="preserve"> нормам законодательства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Российской Федерации </w:t>
      </w:r>
      <w:r>
        <w:rPr>
          <w:color w:val="000000" w:themeColor="text1"/>
        </w:rPr>
        <w:t xml:space="preserve">антикоррупционная экспертиза нормативных правовых актов и их проектов, прежде всего, проводится разработчиками, то есть исполнительными органами </w:t>
      </w:r>
      <w:r>
        <w:rPr>
          <w:color w:val="000000" w:themeColor="text1"/>
        </w:rPr>
        <w:t xml:space="preserve">и </w:t>
      </w:r>
      <w:r>
        <w:rPr>
          <w:color w:val="000000" w:themeColor="text1"/>
        </w:rPr>
        <w:t xml:space="preserve">органами </w:t>
      </w:r>
      <w:r>
        <w:rPr>
          <w:color w:val="000000" w:themeColor="text1"/>
        </w:rPr>
        <w:t xml:space="preserve">местного самоуправления.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spacing w:after="0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В</w:t>
      </w:r>
      <w:r>
        <w:rPr>
          <w:color w:val="000000" w:themeColor="text1"/>
        </w:rPr>
        <w:t xml:space="preserve"> этих целях во всех исполнительных органах и </w:t>
      </w:r>
      <w:r>
        <w:rPr>
          <w:color w:val="000000" w:themeColor="text1"/>
        </w:rPr>
        <w:t xml:space="preserve">органах </w:t>
      </w:r>
      <w:r>
        <w:rPr>
          <w:color w:val="000000" w:themeColor="text1"/>
        </w:rPr>
        <w:t xml:space="preserve">местного самоуправления определены лица, ответственные за проведение антикоррупционной экспертизы. Как правило, это руководители стр</w:t>
      </w:r>
      <w:r>
        <w:rPr>
          <w:color w:val="000000" w:themeColor="text1"/>
        </w:rPr>
        <w:t xml:space="preserve">уктурных подразделений </w:t>
      </w:r>
      <w:r>
        <w:rPr>
          <w:color w:val="000000" w:themeColor="text1"/>
        </w:rPr>
        <w:t xml:space="preserve">указанных </w:t>
      </w:r>
      <w:r>
        <w:rPr>
          <w:color w:val="000000" w:themeColor="text1"/>
        </w:rPr>
        <w:t xml:space="preserve">органов и </w:t>
      </w:r>
      <w:r>
        <w:rPr>
          <w:color w:val="000000" w:themeColor="text1"/>
        </w:rPr>
        <w:t xml:space="preserve">специалисты юридических служб.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spacing w:after="0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В соответствии со ст.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9 Закона Оренбургской области </w:t>
      </w:r>
      <w:r>
        <w:rPr>
          <w:color w:val="000000" w:themeColor="text1"/>
        </w:rPr>
        <w:br/>
      </w:r>
      <w:r>
        <w:rPr>
          <w:color w:val="000000" w:themeColor="text1"/>
        </w:rPr>
        <w:t xml:space="preserve">от 15</w:t>
      </w:r>
      <w:r>
        <w:rPr>
          <w:color w:val="000000" w:themeColor="text1"/>
        </w:rPr>
        <w:t xml:space="preserve"> сентября </w:t>
      </w:r>
      <w:r>
        <w:rPr>
          <w:color w:val="000000" w:themeColor="text1"/>
        </w:rPr>
        <w:t xml:space="preserve">2008</w:t>
      </w:r>
      <w:r>
        <w:rPr>
          <w:color w:val="000000" w:themeColor="text1"/>
        </w:rPr>
        <w:t xml:space="preserve"> года №</w:t>
      </w:r>
      <w:r>
        <w:rPr>
          <w:color w:val="000000" w:themeColor="text1"/>
        </w:rPr>
        <w:t xml:space="preserve"> 2369/497-IV-ОЗ </w:t>
      </w:r>
      <w:r>
        <w:rPr>
          <w:color w:val="000000" w:themeColor="text1"/>
        </w:rPr>
        <w:t xml:space="preserve">«О противодействии коррупции </w:t>
      </w:r>
      <w:r>
        <w:rPr>
          <w:color w:val="000000" w:themeColor="text1"/>
        </w:rPr>
        <w:br/>
      </w:r>
      <w:r>
        <w:rPr>
          <w:color w:val="000000" w:themeColor="text1"/>
        </w:rPr>
        <w:t xml:space="preserve">в Оренбургской области» </w:t>
      </w:r>
      <w:r>
        <w:rPr>
          <w:color w:val="000000" w:themeColor="text1"/>
        </w:rPr>
        <w:t xml:space="preserve">и разделом III</w:t>
      </w:r>
      <w:r>
        <w:rPr>
          <w:color w:val="000000" w:themeColor="text1"/>
        </w:rPr>
        <w:t xml:space="preserve"> указа Губернатора Оренбургской </w:t>
      </w:r>
      <w:r>
        <w:rPr>
          <w:color w:val="000000" w:themeColor="text1"/>
        </w:rPr>
        <w:t xml:space="preserve">области от 18</w:t>
      </w:r>
      <w:r>
        <w:rPr>
          <w:color w:val="000000" w:themeColor="text1"/>
        </w:rPr>
        <w:t xml:space="preserve"> декабря </w:t>
      </w:r>
      <w:r>
        <w:rPr>
          <w:color w:val="000000" w:themeColor="text1"/>
        </w:rPr>
        <w:t xml:space="preserve">2008</w:t>
      </w:r>
      <w:r>
        <w:rPr>
          <w:color w:val="000000" w:themeColor="text1"/>
        </w:rPr>
        <w:t xml:space="preserve"> года </w:t>
      </w:r>
      <w:r>
        <w:rPr>
          <w:color w:val="000000" w:themeColor="text1"/>
        </w:rPr>
        <w:t xml:space="preserve">№ 159-ук </w:t>
      </w:r>
      <w:r>
        <w:rPr>
          <w:color w:val="000000" w:themeColor="text1"/>
        </w:rPr>
        <w:t xml:space="preserve">«О порядке проведения антикоррупционной экспертизы правовых актов и проектов правовых актов Губернатора Оренбургской области, Правительства Оренбургской области </w:t>
      </w:r>
      <w:r>
        <w:rPr>
          <w:color w:val="000000" w:themeColor="text1"/>
        </w:rPr>
        <w:br/>
      </w:r>
      <w:r>
        <w:rPr>
          <w:color w:val="000000" w:themeColor="text1"/>
        </w:rPr>
        <w:t xml:space="preserve">и исполнительных органов Оренбургской области»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в 2025</w:t>
      </w:r>
      <w:r>
        <w:rPr>
          <w:color w:val="000000" w:themeColor="text1"/>
        </w:rPr>
        <w:t xml:space="preserve"> году </w:t>
      </w:r>
      <w:r>
        <w:rPr>
          <w:color w:val="000000" w:themeColor="text1"/>
        </w:rPr>
        <w:br/>
      </w:r>
      <w:r>
        <w:rPr>
          <w:color w:val="000000" w:themeColor="text1"/>
        </w:rPr>
        <w:t xml:space="preserve">государственно-правовым</w:t>
      </w:r>
      <w:r>
        <w:rPr>
          <w:color w:val="000000" w:themeColor="text1"/>
        </w:rPr>
        <w:t xml:space="preserve"> управление</w:t>
      </w:r>
      <w:r>
        <w:rPr>
          <w:color w:val="000000" w:themeColor="text1"/>
        </w:rPr>
        <w:t xml:space="preserve">м</w:t>
      </w:r>
      <w:r>
        <w:rPr>
          <w:color w:val="000000" w:themeColor="text1"/>
        </w:rPr>
        <w:t xml:space="preserve"> аппарата Губернатора и Правительства Оренбургской области (далее – ГПУ) </w:t>
      </w:r>
      <w:r>
        <w:rPr>
          <w:color w:val="000000" w:themeColor="text1"/>
        </w:rPr>
        <w:t xml:space="preserve">проведен</w:t>
      </w:r>
      <w:r>
        <w:rPr>
          <w:color w:val="000000" w:themeColor="text1"/>
        </w:rPr>
        <w:t xml:space="preserve">а</w:t>
      </w:r>
      <w:r>
        <w:rPr>
          <w:color w:val="000000" w:themeColor="text1"/>
        </w:rPr>
        <w:t xml:space="preserve"> антикоррупционная экспертиза 2080</w:t>
      </w:r>
      <w:r>
        <w:rPr>
          <w:color w:val="000000" w:themeColor="text1"/>
        </w:rPr>
        <w:t xml:space="preserve"> проектов нормативно-правовых актов (далее – НПА),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в которых </w:t>
      </w:r>
      <w:r>
        <w:rPr>
          <w:color w:val="000000" w:themeColor="text1"/>
        </w:rPr>
        <w:t xml:space="preserve">выявлен</w:t>
      </w:r>
      <w:r>
        <w:rPr>
          <w:color w:val="000000" w:themeColor="text1"/>
        </w:rPr>
        <w:t xml:space="preserve">о</w:t>
      </w:r>
      <w:r>
        <w:rPr>
          <w:color w:val="000000" w:themeColor="text1"/>
        </w:rPr>
        <w:t xml:space="preserve"> 100</w:t>
      </w:r>
      <w:r>
        <w:rPr>
          <w:color w:val="000000" w:themeColor="text1"/>
        </w:rPr>
        <w:t xml:space="preserve"> коррупциогенны</w:t>
      </w:r>
      <w:r>
        <w:rPr>
          <w:color w:val="000000" w:themeColor="text1"/>
        </w:rPr>
        <w:t xml:space="preserve">х</w:t>
      </w:r>
      <w:r>
        <w:rPr>
          <w:color w:val="000000" w:themeColor="text1"/>
        </w:rPr>
        <w:t xml:space="preserve"> фактор</w:t>
      </w:r>
      <w:r>
        <w:rPr>
          <w:color w:val="000000" w:themeColor="text1"/>
        </w:rPr>
        <w:t xml:space="preserve">ов. 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spacing w:after="0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Дополнительно а</w:t>
      </w:r>
      <w:r>
        <w:rPr>
          <w:rFonts w:eastAsia="Calibri"/>
          <w:color w:val="000000" w:themeColor="text1"/>
          <w:szCs w:val="28"/>
        </w:rPr>
        <w:t xml:space="preserve">нтикоррупционная экспертиза нормативных</w:t>
      </w:r>
      <w:r>
        <w:rPr>
          <w:rFonts w:eastAsia="Calibri"/>
          <w:color w:val="000000" w:themeColor="text1"/>
          <w:szCs w:val="28"/>
        </w:rPr>
        <w:t xml:space="preserve"> правовых актов, разрабатываемых органами местного самоуправления, осуществляется прокуратурой Оренбургской области, на основании заключенных соглашений.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spacing w:after="0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Структура </w:t>
      </w:r>
      <w:r>
        <w:rPr>
          <w:color w:val="000000" w:themeColor="text1"/>
        </w:rPr>
        <w:t xml:space="preserve">выявленных </w:t>
      </w:r>
      <w:r>
        <w:rPr>
          <w:color w:val="000000" w:themeColor="text1"/>
        </w:rPr>
        <w:t xml:space="preserve">ГПУ </w:t>
      </w:r>
      <w:r>
        <w:rPr>
          <w:color w:val="000000" w:themeColor="text1"/>
        </w:rPr>
        <w:t xml:space="preserve">коррупциогенны</w:t>
      </w:r>
      <w:r>
        <w:rPr>
          <w:color w:val="000000" w:themeColor="text1"/>
        </w:rPr>
        <w:t xml:space="preserve">х</w:t>
      </w:r>
      <w:r>
        <w:rPr>
          <w:color w:val="000000" w:themeColor="text1"/>
        </w:rPr>
        <w:t xml:space="preserve"> факторов выглядит </w:t>
      </w:r>
      <w:r>
        <w:rPr>
          <w:color w:val="000000" w:themeColor="text1"/>
        </w:rPr>
        <w:t xml:space="preserve">следующим образом: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spacing w:after="0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широта дискреционных полномочий – отсутствие или неопределенность сроков, условий или оснований принятия решения, наличие дублирующих полномочий государственного органа (их должностных лиц) – 15</w:t>
      </w:r>
      <w:r>
        <w:rPr>
          <w:color w:val="000000" w:themeColor="text1"/>
        </w:rPr>
        <w:t xml:space="preserve"> %;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spacing w:after="0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отсутствие или неполнота административных процедур - отсутствие порядка совершения государственными органами (их должностными лицами) определенных действий либо одного из элементов такого порядка – 16</w:t>
      </w:r>
      <w:r>
        <w:rPr>
          <w:color w:val="000000" w:themeColor="text1"/>
        </w:rPr>
        <w:t xml:space="preserve"> %;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spacing w:after="0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нормативные коллизии </w:t>
      </w:r>
      <w:r>
        <w:rPr>
          <w:color w:val="000000" w:themeColor="text1"/>
        </w:rPr>
        <w:t xml:space="preserve">–</w:t>
      </w:r>
      <w:r>
        <w:rPr>
          <w:color w:val="000000" w:themeColor="text1"/>
        </w:rPr>
        <w:t xml:space="preserve"> противоречия, в том числе внутренние, между нормами, создающие для государственных органов (их должностных лиц) возможность произвольного выбора норм, подлежащих применению </w:t>
      </w:r>
      <w:r>
        <w:rPr>
          <w:color w:val="000000" w:themeColor="text1"/>
        </w:rPr>
        <w:t xml:space="preserve">                                   </w:t>
      </w:r>
      <w:r>
        <w:rPr>
          <w:color w:val="000000" w:themeColor="text1"/>
        </w:rPr>
        <w:t xml:space="preserve">в конкретном случае – 16</w:t>
      </w:r>
      <w:r>
        <w:rPr>
          <w:color w:val="000000" w:themeColor="text1"/>
        </w:rPr>
        <w:t xml:space="preserve"> %;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spacing w:after="0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принятие нормативного правового акта за пределами компетенции – нарушение компетенции государственных органов (их должностных лиц) при принятии нормативных правовых актов – 8 %;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spacing w:after="0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коррупциогенные факторы, содержащие неопределенные, трудновыполнимые и (или) обременительные требования к гражданам </w:t>
      </w:r>
      <w:r>
        <w:rPr>
          <w:color w:val="000000" w:themeColor="text1"/>
        </w:rPr>
        <w:t xml:space="preserve">                               </w:t>
      </w:r>
      <w:r>
        <w:rPr>
          <w:color w:val="000000" w:themeColor="text1"/>
        </w:rPr>
        <w:t xml:space="preserve">и организациям – 25 %;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spacing w:after="0"/>
        <w:ind w:firstLine="709"/>
        <w:jc w:val="both"/>
        <w:rPr>
          <w:color w:val="000000" w:themeColor="text1"/>
          <w:highlight w:val="none"/>
        </w:rPr>
      </w:pPr>
      <w:r>
        <w:rPr>
          <w:color w:val="000000" w:themeColor="text1"/>
        </w:rPr>
        <w:t xml:space="preserve">выборочное изменение объема прав</w:t>
      </w:r>
      <w:r>
        <w:rPr>
          <w:color w:val="000000" w:themeColor="text1"/>
        </w:rPr>
        <w:t xml:space="preserve"> – </w:t>
      </w:r>
      <w:r>
        <w:rPr>
          <w:color w:val="000000" w:themeColor="text1"/>
          <w:shd w:val="clear" w:color="auto" w:fill="ffffff"/>
        </w:rPr>
        <w:t xml:space="preserve">возможност</w:t>
      </w:r>
      <w:r>
        <w:rPr>
          <w:color w:val="000000" w:themeColor="text1"/>
          <w:shd w:val="clear" w:color="auto" w:fill="ffffff"/>
        </w:rPr>
        <w:t xml:space="preserve">ь</w:t>
      </w:r>
      <w:r>
        <w:rPr>
          <w:color w:val="000000" w:themeColor="text1"/>
          <w:shd w:val="clear" w:color="auto" w:fill="ffffff"/>
        </w:rPr>
        <w:t xml:space="preserve"> необоснованного установления исключений из общего порядка для граждан и организаций </w:t>
      </w:r>
      <w:r>
        <w:rPr>
          <w:color w:val="000000" w:themeColor="text1"/>
          <w:shd w:val="clear" w:color="auto" w:fill="ffffff"/>
        </w:rPr>
        <w:t xml:space="preserve">                        </w:t>
      </w:r>
      <w:r>
        <w:rPr>
          <w:color w:val="000000" w:themeColor="text1"/>
          <w:shd w:val="clear" w:color="auto" w:fill="ffffff"/>
        </w:rPr>
        <w:t xml:space="preserve">по усмотрению государственных органов, органов местного самоуправления </w:t>
      </w:r>
      <w:r>
        <w:rPr>
          <w:color w:val="000000" w:themeColor="text1"/>
          <w:shd w:val="clear" w:color="auto" w:fill="ffffff"/>
        </w:rPr>
        <w:t xml:space="preserve">        </w:t>
      </w:r>
      <w:r>
        <w:rPr>
          <w:color w:val="000000" w:themeColor="text1"/>
          <w:shd w:val="clear" w:color="auto" w:fill="ffffff"/>
        </w:rPr>
        <w:t xml:space="preserve">или организаций (их должностных лиц)</w:t>
      </w:r>
      <w:r>
        <w:rPr>
          <w:color w:val="000000" w:themeColor="text1"/>
        </w:rPr>
        <w:t xml:space="preserve"> – 11</w:t>
      </w:r>
      <w:r>
        <w:rPr>
          <w:color w:val="000000" w:themeColor="text1"/>
        </w:rPr>
        <w:t xml:space="preserve"> %;</w:t>
      </w:r>
      <w:r>
        <w:rPr>
          <w:color w:val="000000" w:themeColor="text1"/>
          <w:highlight w:val="none"/>
        </w:rPr>
      </w:r>
      <w:r>
        <w:rPr>
          <w:color w:val="000000" w:themeColor="text1"/>
          <w:highlight w:val="none"/>
        </w:rPr>
      </w:r>
    </w:p>
    <w:p>
      <w:pPr>
        <w:spacing w:after="0"/>
        <w:ind w:firstLine="709"/>
        <w:jc w:val="both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Arial" w:cs="Times New Roman"/>
          <w:b w:val="0"/>
          <w:bCs w:val="0"/>
          <w:color w:val="000000" w:themeColor="text1"/>
          <w:sz w:val="28"/>
          <w:szCs w:val="28"/>
          <w:highlight w:val="none"/>
        </w:rPr>
        <w:t xml:space="preserve">ч</w:t>
      </w:r>
      <w:r>
        <w:rPr>
          <w:rFonts w:ascii="Times New Roman" w:hAnsi="Times New Roman" w:eastAsia="Arial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резмерная свобода подзаконного нормотворчества</w:t>
      </w:r>
      <w:r>
        <w:rPr>
          <w:color w:val="000000" w:themeColor="text1"/>
        </w:rPr>
        <w:t xml:space="preserve"> –</w:t>
      </w:r>
      <w:r>
        <w:rPr>
          <w:rFonts w:ascii="Times New Roman" w:hAnsi="Times New Roman" w:eastAsia="Arial" w:cs="Times New Roman"/>
          <w:b w:val="0"/>
          <w:bCs w:val="0"/>
          <w:color w:val="000000" w:themeColor="text1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Arial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наличие бланкетных и отсылочных норм, приводящее к принятию подзаконных актов, вторгающихся в компетенцию государственного органа, органа местного самоуправления или организации, принявшего первоначальный нормативный правовой акт</w:t>
      </w:r>
      <w:r>
        <w:rPr>
          <w:rFonts w:ascii="Times New Roman" w:hAnsi="Times New Roman" w:eastAsia="Arial" w:cs="Times New Roman"/>
          <w:b w:val="0"/>
          <w:bCs w:val="0"/>
          <w:color w:val="000000" w:themeColor="text1"/>
          <w:sz w:val="28"/>
          <w:szCs w:val="28"/>
          <w:highlight w:val="none"/>
        </w:rPr>
        <w:t xml:space="preserve"> </w:t>
      </w:r>
      <w:r>
        <w:rPr>
          <w:color w:val="000000" w:themeColor="text1"/>
        </w:rPr>
        <w:t xml:space="preserve">– 3</w:t>
      </w:r>
      <w:r>
        <w:rPr>
          <w:color w:val="000000" w:themeColor="text1"/>
        </w:rPr>
        <w:t xml:space="preserve"> %;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r>
    </w:p>
    <w:p>
      <w:pPr>
        <w:spacing w:after="0"/>
        <w:ind w:firstLine="709"/>
        <w:jc w:val="both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none"/>
        </w:rPr>
        <w:t xml:space="preserve">отказ от конкурсных (аукционных) процедур</w:t>
      </w:r>
      <w:r>
        <w:rPr>
          <w:color w:val="000000" w:themeColor="text1"/>
        </w:rPr>
        <w:t xml:space="preserve"> –</w:t>
      </w:r>
      <w:r>
        <w:rPr>
          <w:color w:val="000000" w:themeColor="text1"/>
        </w:rPr>
        <w:t xml:space="preserve"> закрепление административного порядка предоставления права (блага)</w:t>
      </w:r>
      <w:r>
        <w:rPr>
          <w:color w:val="000000" w:themeColor="text1"/>
        </w:rPr>
        <w:t xml:space="preserve"> –</w:t>
      </w:r>
      <w:r>
        <w:rPr>
          <w:color w:val="000000" w:themeColor="text1"/>
        </w:rPr>
        <w:t xml:space="preserve"> 1</w:t>
      </w:r>
      <w:r>
        <w:rPr>
          <w:color w:val="000000" w:themeColor="text1"/>
        </w:rPr>
        <w:t xml:space="preserve"> %;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r>
    </w:p>
    <w:p>
      <w:pPr>
        <w:spacing w:after="0"/>
        <w:ind w:firstLine="709"/>
        <w:jc w:val="both"/>
        <w:rPr>
          <w:rFonts w:ascii="Times New Roman" w:hAnsi="Times New Roman" w:cs="Times New Roman"/>
          <w:b w:val="0"/>
          <w:bCs w:val="0"/>
          <w:color w:val="000000" w:themeColor="text1"/>
          <w:highlight w:val="none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color w:val="000000" w:themeColor="text1"/>
          <w:u w:val="none"/>
        </w:rPr>
        <w:t xml:space="preserve">определение компетенции по формуле «вправе»</w:t>
      </w:r>
      <w:r>
        <w:rPr>
          <w:rFonts w:ascii="Times New Roman" w:hAnsi="Times New Roman" w:eastAsia="Times New Roman" w:cs="Times New Roman"/>
          <w:b w:val="0"/>
          <w:bCs w:val="0"/>
          <w:i w:val="0"/>
          <w:color w:val="000000" w:themeColor="text1"/>
          <w:u w:val="none"/>
        </w:rPr>
        <w:t xml:space="preserve"> </w:t>
      </w:r>
      <w:r>
        <w:rPr>
          <w:color w:val="000000" w:themeColor="text1"/>
        </w:rPr>
        <w:t xml:space="preserve">–</w:t>
      </w:r>
      <w:r>
        <w:rPr>
          <w:rFonts w:ascii="Times New Roman" w:hAnsi="Times New Roman" w:eastAsia="Times New Roman" w:cs="Times New Roman"/>
          <w:b w:val="0"/>
          <w:bCs w:val="0"/>
          <w:i w:val="0"/>
          <w:color w:val="000000" w:themeColor="text1"/>
          <w:u w:val="none"/>
        </w:rPr>
        <w:t xml:space="preserve"> диспозитивное установление возможности совершения органами государственной власти или органами местного самоуправления (их должностными лицами) действий                 в отношении граждан и организаций</w:t>
      </w:r>
      <w:r>
        <w:rPr>
          <w:color w:val="000000" w:themeColor="text1"/>
        </w:rPr>
        <w:t xml:space="preserve"> – 5 %</w:t>
      </w:r>
      <w:r>
        <w:rPr>
          <w:rFonts w:ascii="Times New Roman" w:hAnsi="Times New Roman" w:cs="Times New Roman"/>
          <w:b w:val="0"/>
          <w:bCs w:val="0"/>
          <w:color w:val="000000" w:themeColor="text1"/>
        </w:rPr>
        <w:t xml:space="preserve">.</w:t>
      </w:r>
      <w:r>
        <w:rPr>
          <w:rFonts w:ascii="Times New Roman" w:hAnsi="Times New Roman" w:cs="Times New Roman"/>
          <w:b w:val="0"/>
          <w:bCs w:val="0"/>
          <w:color w:val="000000" w:themeColor="text1"/>
          <w:highlight w:val="non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highlight w:val="none"/>
        </w:rPr>
      </w:r>
    </w:p>
    <w:p>
      <w:pPr>
        <w:spacing w:after="0"/>
        <w:ind w:firstLine="709"/>
        <w:jc w:val="both"/>
        <w:rPr>
          <w:color w:val="000000" w:themeColor="text1"/>
        </w:rPr>
      </w:pPr>
      <w:r>
        <w:rPr>
          <w:rFonts w:eastAsia="Calibri"/>
          <w:color w:val="000000" w:themeColor="text1"/>
          <w:szCs w:val="28"/>
        </w:rPr>
        <w:t xml:space="preserve">Исполнительными органами </w:t>
      </w:r>
      <w:r>
        <w:rPr>
          <w:rFonts w:eastAsia="Calibri"/>
          <w:color w:val="000000" w:themeColor="text1"/>
          <w:szCs w:val="28"/>
        </w:rPr>
        <w:t xml:space="preserve">проведена антикоррупционная                         экспертиза 4980 проектов ведомственных нормативных актов.</w:t>
      </w:r>
      <w:r>
        <w:rPr>
          <w:rFonts w:eastAsia="Calibri"/>
          <w:color w:val="000000" w:themeColor="text1"/>
          <w:szCs w:val="28"/>
        </w:rPr>
        <w:t xml:space="preserve"> Выявлено                          105 коррупциогенных факторов, которые устранены.</w:t>
      </w:r>
      <w:r>
        <w:rPr>
          <w:color w:val="00b0f0"/>
        </w:rPr>
        <w:t xml:space="preserve"> </w:t>
      </w:r>
      <w:r>
        <w:rPr>
          <w:color w:val="000000" w:themeColor="text1"/>
        </w:rPr>
        <w:t xml:space="preserve">Проведена антикоррупционная экспертиза 1316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действующих НПА,</w:t>
      </w:r>
      <w:r>
        <w:rPr>
          <w:color w:val="000000" w:themeColor="text1"/>
        </w:rPr>
        <w:t xml:space="preserve"> установлено 3 коррупциогенны</w:t>
      </w:r>
      <w:r>
        <w:rPr>
          <w:color w:val="000000" w:themeColor="text1"/>
        </w:rPr>
        <w:t xml:space="preserve">х фактор</w:t>
      </w:r>
      <w:r>
        <w:rPr>
          <w:color w:val="000000" w:themeColor="text1"/>
        </w:rPr>
        <w:t xml:space="preserve">ов, </w:t>
      </w:r>
      <w:r>
        <w:rPr>
          <w:rFonts w:eastAsia="Calibri"/>
          <w:color w:val="000000" w:themeColor="text1"/>
          <w:szCs w:val="28"/>
        </w:rPr>
        <w:t xml:space="preserve">которые устранены</w:t>
      </w:r>
      <w:r>
        <w:rPr>
          <w:color w:val="000000" w:themeColor="text1"/>
        </w:rPr>
        <w:t xml:space="preserve">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spacing w:after="0"/>
        <w:ind w:firstLine="709"/>
        <w:jc w:val="both"/>
        <w:rPr>
          <w:color w:val="000000" w:themeColor="text1"/>
        </w:rPr>
      </w:pPr>
      <w:r>
        <w:rPr>
          <w:rFonts w:eastAsia="Calibri"/>
          <w:color w:val="000000" w:themeColor="text1"/>
          <w:szCs w:val="28"/>
        </w:rPr>
        <w:t xml:space="preserve">В органах местного самоуправления антикоррупционная экспертиза                  проведена в отношении 10938 проектов </w:t>
      </w:r>
      <w:r>
        <w:rPr>
          <w:rFonts w:eastAsia="Calibri"/>
          <w:color w:val="000000" w:themeColor="text1"/>
          <w:szCs w:val="28"/>
        </w:rPr>
        <w:t xml:space="preserve">нормативных правовых актов</w:t>
      </w:r>
      <w:r>
        <w:rPr>
          <w:rFonts w:eastAsia="Calibri"/>
          <w:color w:val="000000" w:themeColor="text1"/>
          <w:szCs w:val="28"/>
        </w:rPr>
        <w:t xml:space="preserve">,</w:t>
      </w:r>
      <w:r>
        <w:rPr>
          <w:rFonts w:eastAsia="Calibri"/>
          <w:color w:val="000000" w:themeColor="text1"/>
          <w:szCs w:val="28"/>
        </w:rPr>
        <w:t xml:space="preserve"> выявлено 177</w:t>
      </w:r>
      <w:r>
        <w:rPr>
          <w:rFonts w:eastAsia="Calibri"/>
          <w:color w:val="000000" w:themeColor="text1"/>
          <w:szCs w:val="28"/>
        </w:rPr>
        <w:t xml:space="preserve"> коррупциогенных факторов, которые также устранены на стадии доработки </w:t>
      </w:r>
      <w:r>
        <w:rPr>
          <w:rFonts w:eastAsia="Calibri"/>
          <w:color w:val="000000" w:themeColor="text1"/>
          <w:szCs w:val="28"/>
        </w:rPr>
        <w:t xml:space="preserve">проектов.</w:t>
      </w:r>
      <w:r>
        <w:rPr>
          <w:rFonts w:eastAsia="Calibri"/>
          <w:color w:val="000000" w:themeColor="text1"/>
          <w:szCs w:val="28"/>
        </w:rPr>
        <w:t xml:space="preserve"> Также </w:t>
      </w:r>
      <w:r>
        <w:rPr>
          <w:color w:val="000000" w:themeColor="text1"/>
        </w:rPr>
        <w:t xml:space="preserve">п</w:t>
      </w:r>
      <w:r>
        <w:rPr>
          <w:color w:val="000000" w:themeColor="text1"/>
        </w:rPr>
        <w:t xml:space="preserve">роведена антикоррупционная экспертиза 1769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действующих НПА, выявлено 56</w:t>
      </w:r>
      <w:r>
        <w:rPr>
          <w:color w:val="000000" w:themeColor="text1"/>
        </w:rPr>
        <w:t xml:space="preserve"> коррупциогенных факторов, </w:t>
      </w:r>
      <w:r>
        <w:rPr>
          <w:rFonts w:eastAsia="Calibri"/>
          <w:color w:val="000000" w:themeColor="text1"/>
          <w:szCs w:val="28"/>
        </w:rPr>
        <w:t xml:space="preserve">которые устранены</w:t>
      </w:r>
      <w:r>
        <w:rPr>
          <w:color w:val="000000" w:themeColor="text1"/>
        </w:rPr>
        <w:t xml:space="preserve">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spacing w:after="0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247650</wp:posOffset>
                </wp:positionH>
                <wp:positionV relativeFrom="paragraph">
                  <wp:posOffset>1715770</wp:posOffset>
                </wp:positionV>
                <wp:extent cx="5552440" cy="3703955"/>
                <wp:effectExtent l="342900" t="57150" r="48260" b="296545"/>
                <wp:wrapTopAndBottom/>
                <wp:docPr id="4" name="Группа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5552440" cy="3703955"/>
                          <a:chOff x="-23646" y="-174064"/>
                          <a:chExt cx="5417971" cy="3704365"/>
                        </a:xfrm>
                      </wpg:grpSpPr>
                      <wps:wsp>
                        <wps:cNvPr id="0" name=""/>
                        <wps:cNvSpPr/>
                        <wps:spPr bwMode="auto">
                          <a:xfrm>
                            <a:off x="0" y="-174064"/>
                            <a:ext cx="5394325" cy="705580"/>
                          </a:xfrm>
                          <a:prstGeom prst="rect">
                            <a:avLst/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>
                            <a:noFill/>
                          </a:ln>
                          <a:effectLst>
                            <a:outerShdw blurRad="149987" dist="250190" dir="8460000" algn="ctr">
                              <a:srgbClr val="000000">
                                <a:alpha val="28000"/>
                              </a:srgbClr>
                            </a:outerShdw>
                          </a:effectLst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szCs w:val="28"/>
                                </w:rPr>
                                <w:t xml:space="preserve">Антикоррупционная экспертиза проектов </w:t>
                              </w:r>
                              <w:r>
                                <w:rPr>
                                  <w:szCs w:val="28"/>
                                </w:rPr>
                              </w:r>
                            </w:p>
                            <w:p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szCs w:val="28"/>
                                </w:rPr>
                                <w:t xml:space="preserve">нормативных правовых актов </w:t>
                              </w:r>
                            </w:p>
                            <w:p>
                              <w:pPr>
                                <w:spacing w:after="0" w:line="240" w:lineRule="auto"/>
                                <w:jc w:val="center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 xml:space="preserve">Оренбургской области в 2025</w:t>
                              </w:r>
                              <w:r>
                                <w:rPr>
                                  <w:szCs w:val="28"/>
                                </w:rPr>
                                <w:t xml:space="preserve"> году</w:t>
                              </w:r>
                              <w:r>
                                <w:rPr>
                                  <w:szCs w:val="28"/>
                                </w:rPr>
                              </w:r>
                              <w:r>
                                <w:rPr>
                                  <w:szCs w:val="28"/>
                                </w:rPr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/>
                          <a:noAutofit/>
                        </wps:bodyPr>
                      </wps:wsp>
                      <wpg:grpSp>
                        <wpg:cNvGrpSpPr/>
                        <wpg:grpSpPr bwMode="auto">
                          <a:xfrm>
                            <a:off x="-23646" y="556076"/>
                            <a:ext cx="5417971" cy="2974226"/>
                            <a:chOff x="-23646" y="-5899"/>
                            <a:chExt cx="5417971" cy="2974226"/>
                          </a:xfrm>
                        </wpg:grpSpPr>
                        <wps:wsp>
                          <wps:cNvPr id="1" name=""/>
                          <wps:cNvSpPr/>
                          <wps:spPr bwMode="auto">
                            <a:xfrm>
                              <a:off x="372055" y="2343673"/>
                              <a:ext cx="1384935" cy="594372"/>
                            </a:xfrm>
                            <a:prstGeom prst="rect">
                              <a:avLst/>
                            </a:prstGeom>
                            <a:solidFill>
                              <a:srgbClr val="FF0000"/>
                            </a:solidFill>
                            <a:ln>
                              <a:noFill/>
                            </a:ln>
                            <a:effectLst>
                              <a:outerShdw blurRad="149987" dist="250190" dir="8460000" algn="ctr">
                                <a:srgbClr val="000000">
                                  <a:alpha val="28000"/>
                                </a:srgbClr>
                              </a:outerShdw>
                            </a:effectLst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>
                                <w:pPr>
                                  <w:spacing w:after="0" w:line="240" w:lineRule="auto"/>
                                  <w:jc w:val="center"/>
                                  <w:rPr>
                                    <w:color w:val="000000" w:themeColor="text1"/>
                                    <w:szCs w:val="28"/>
                                  </w:rPr>
                                </w:pPr>
                                <w:r>
                                  <w:rPr>
                                    <w:color w:val="000000" w:themeColor="text1"/>
                                    <w:szCs w:val="28"/>
                                  </w:rPr>
                                  <w:t xml:space="preserve">105</w:t>
                                </w:r>
                                <w:r>
                                  <w:rPr>
                                    <w:color w:val="000000" w:themeColor="text1"/>
                                    <w:szCs w:val="28"/>
                                  </w:rPr>
                                </w:r>
                                <w:r>
                                  <w:rPr>
                                    <w:color w:val="000000" w:themeColor="text1"/>
                                    <w:szCs w:val="28"/>
                                  </w:rPr>
                                </w:r>
                              </w:p>
                              <w:p>
                                <w:pPr>
                                  <w:spacing w:after="0" w:line="240" w:lineRule="auto"/>
                                  <w:jc w:val="center"/>
                                  <w:rPr>
                                    <w:color w:val="000000" w:themeColor="text1"/>
                                    <w:szCs w:val="28"/>
                                  </w:rPr>
                                </w:pPr>
                                <w:r>
                                  <w:rPr>
                                    <w:color w:val="000000" w:themeColor="text1"/>
                                    <w:szCs w:val="28"/>
                                  </w:rPr>
                                  <w:t xml:space="preserve">кор.факторов</w:t>
                                </w:r>
                                <w:r>
                                  <w:rPr>
                                    <w:color w:val="000000" w:themeColor="text1"/>
                                    <w:szCs w:val="28"/>
                                  </w:rPr>
                                </w:r>
                                <w:r>
                                  <w:rPr>
                                    <w:color w:val="000000" w:themeColor="text1"/>
                                    <w:szCs w:val="28"/>
                                  </w:rPr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/>
                            <a:noAutofit/>
                          </wps:bodyPr>
                        </wps:wsp>
                        <wps:wsp>
                          <wps:cNvPr id="2" name=""/>
                          <wps:cNvSpPr/>
                          <wps:spPr bwMode="auto">
                            <a:xfrm>
                              <a:off x="331035" y="1339062"/>
                              <a:ext cx="1576361" cy="606343"/>
                            </a:xfrm>
                            <a:prstGeom prst="rect">
                              <a:avLst/>
                            </a:prstGeom>
                            <a:solidFill>
                              <a:srgbClr val="00B050"/>
                            </a:solidFill>
                            <a:ln>
                              <a:noFill/>
                            </a:ln>
                            <a:effectLst>
                              <a:outerShdw blurRad="149987" dist="250190" dir="8460000" algn="ctr">
                                <a:srgbClr val="000000">
                                  <a:alpha val="28000"/>
                                </a:srgbClr>
                              </a:outerShdw>
                            </a:effectLst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>
                                <w:pPr>
                                  <w:spacing w:after="0" w:line="240" w:lineRule="auto"/>
                                  <w:jc w:val="center"/>
                                  <w:rPr>
                                    <w:color w:val="000000" w:themeColor="text1"/>
                                    <w:szCs w:val="28"/>
                                  </w:rPr>
                                </w:pPr>
                                <w:r>
                                  <w:rPr>
                                    <w:color w:val="000000" w:themeColor="text1"/>
                                    <w:szCs w:val="28"/>
                                  </w:rPr>
                                  <w:t xml:space="preserve">4980</w:t>
                                </w:r>
                                <w:r>
                                  <w:rPr>
                                    <w:color w:val="000000" w:themeColor="text1"/>
                                    <w:szCs w:val="28"/>
                                  </w:rPr>
                                </w:r>
                                <w:r>
                                  <w:rPr>
                                    <w:color w:val="000000" w:themeColor="text1"/>
                                    <w:szCs w:val="28"/>
                                  </w:rPr>
                                </w:r>
                              </w:p>
                              <w:p>
                                <w:pPr>
                                  <w:spacing w:after="0" w:line="240" w:lineRule="auto"/>
                                  <w:jc w:val="center"/>
                                  <w:rPr>
                                    <w:color w:val="000000" w:themeColor="text1"/>
                                    <w:szCs w:val="28"/>
                                  </w:rPr>
                                </w:pPr>
                                <w:r>
                                  <w:rPr>
                                    <w:color w:val="000000" w:themeColor="text1"/>
                                    <w:szCs w:val="28"/>
                                  </w:rPr>
                                  <w:t xml:space="preserve">проект</w:t>
                                </w:r>
                                <w:r>
                                  <w:rPr>
                                    <w:color w:val="000000" w:themeColor="text1"/>
                                    <w:szCs w:val="28"/>
                                  </w:rPr>
                                  <w:t xml:space="preserve">ов</w:t>
                                </w:r>
                                <w:r>
                                  <w:rPr>
                                    <w:color w:val="000000" w:themeColor="text1"/>
                                    <w:szCs w:val="28"/>
                                  </w:rPr>
                                  <w:t xml:space="preserve"> НПА</w:t>
                                </w:r>
                                <w:r>
                                  <w:rPr>
                                    <w:color w:val="000000" w:themeColor="text1"/>
                                    <w:szCs w:val="28"/>
                                  </w:rPr>
                                </w:r>
                                <w:r>
                                  <w:rPr>
                                    <w:color w:val="000000" w:themeColor="text1"/>
                                    <w:szCs w:val="28"/>
                                  </w:rPr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/>
                            <a:noAutofit/>
                          </wps:bodyPr>
                        </wps:wsp>
                        <wps:wsp>
                          <wps:cNvPr id="3" name=""/>
                          <wps:cNvSpPr/>
                          <wps:spPr bwMode="auto">
                            <a:xfrm>
                              <a:off x="-23646" y="292124"/>
                              <a:ext cx="2393950" cy="669925"/>
                            </a:xfrm>
                            <a:prstGeom prst="rect">
                              <a:avLst/>
                            </a:prstGeom>
                            <a:solidFill>
                              <a:srgbClr val="00B0F0"/>
                            </a:solidFill>
                            <a:ln>
                              <a:noFill/>
                            </a:ln>
                            <a:effectLst>
                              <a:outerShdw blurRad="149987" dist="250190" dir="8460000" algn="ctr">
                                <a:srgbClr val="000000">
                                  <a:alpha val="28000"/>
                                </a:srgbClr>
                              </a:outerShdw>
                            </a:effectLst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>
                                <w:pPr>
                                  <w:spacing w:line="240" w:lineRule="auto"/>
                                  <w:jc w:val="center"/>
                                  <w:rPr>
                                    <w:szCs w:val="28"/>
                                  </w:rPr>
                                </w:pPr>
                                <w:r>
                                  <w:rPr>
                                    <w:szCs w:val="28"/>
                                  </w:rPr>
                                  <w:t xml:space="preserve">Исполнительными органами</w:t>
                                </w:r>
                                <w:r>
                                  <w:rPr>
                                    <w:szCs w:val="28"/>
                                  </w:rPr>
                                </w:r>
                                <w:r>
                                  <w:rPr>
                                    <w:szCs w:val="28"/>
                                  </w:rPr>
                                </w:r>
                              </w:p>
                              <w:p>
                                <w:pPr>
                                  <w:jc w:val="center"/>
                                </w:pPr>
                              </w:p>
                              <w:p>
                                <w:pPr>
                                  <w:jc w:val="center"/>
                                  <w:rPr>
                                    <w:color w:val="e36c0a" w:themeColor="accent6" w:themeShade="BF"/>
                                  </w:rPr>
                                </w:pPr>
                                <w:r>
                                  <w:rPr>
                                    <w:color w:val="e36c0a" w:themeColor="accent6" w:themeShade="BF"/>
                                  </w:rPr>
                                </w:r>
                                <w:r>
                                  <w:rPr>
                                    <w:color w:val="e36c0a" w:themeColor="accent6" w:themeShade="BF"/>
                                  </w:rPr>
                                </w:r>
                                <w:r>
                                  <w:rPr>
                                    <w:color w:val="e36c0a" w:themeColor="accent6" w:themeShade="BF"/>
                                  </w:rPr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/>
                            <a:noAutofit/>
                          </wps:bodyPr>
                        </wps:wsp>
                        <wps:wsp>
                          <wps:cNvPr id="4" name=""/>
                          <wps:cNvSpPr/>
                          <wps:spPr bwMode="auto">
                            <a:xfrm>
                              <a:off x="3531047" y="1376882"/>
                              <a:ext cx="1442370" cy="606965"/>
                            </a:xfrm>
                            <a:prstGeom prst="rect">
                              <a:avLst/>
                            </a:prstGeom>
                            <a:solidFill>
                              <a:srgbClr val="00B050"/>
                            </a:solidFill>
                            <a:ln>
                              <a:noFill/>
                            </a:ln>
                            <a:effectLst>
                              <a:outerShdw blurRad="149987" dist="250190" dir="8460000" algn="ctr">
                                <a:srgbClr val="000000">
                                  <a:alpha val="28000"/>
                                </a:srgbClr>
                              </a:outerShdw>
                            </a:effectLst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>
                                <w:pPr>
                                  <w:spacing w:after="0" w:line="240" w:lineRule="auto"/>
                                  <w:jc w:val="center"/>
                                  <w:rPr>
                                    <w:color w:val="000000" w:themeColor="text1"/>
                                    <w:szCs w:val="28"/>
                                  </w:rPr>
                                </w:pPr>
                                <w:r>
                                  <w:rPr>
                                    <w:color w:val="000000" w:themeColor="text1"/>
                                    <w:szCs w:val="28"/>
                                  </w:rPr>
                                  <w:t xml:space="preserve">10938</w:t>
                                </w:r>
                                <w:r>
                                  <w:rPr>
                                    <w:color w:val="000000" w:themeColor="text1"/>
                                    <w:szCs w:val="28"/>
                                  </w:rPr>
                                </w:r>
                                <w:r>
                                  <w:rPr>
                                    <w:color w:val="000000" w:themeColor="text1"/>
                                    <w:szCs w:val="28"/>
                                  </w:rPr>
                                </w:r>
                              </w:p>
                              <w:p>
                                <w:pPr>
                                  <w:spacing w:after="0" w:line="240" w:lineRule="auto"/>
                                  <w:jc w:val="center"/>
                                  <w:rPr>
                                    <w:color w:val="000000" w:themeColor="text1"/>
                                    <w:szCs w:val="28"/>
                                  </w:rPr>
                                </w:pPr>
                                <w:r>
                                  <w:rPr>
                                    <w:color w:val="000000" w:themeColor="text1"/>
                                    <w:szCs w:val="28"/>
                                  </w:rPr>
                                  <w:t xml:space="preserve">проектов НПА</w:t>
                                </w:r>
                                <w:r>
                                  <w:rPr>
                                    <w:color w:val="000000" w:themeColor="text1"/>
                                    <w:szCs w:val="28"/>
                                  </w:rPr>
                                </w:r>
                                <w:r>
                                  <w:rPr>
                                    <w:color w:val="000000" w:themeColor="text1"/>
                                    <w:szCs w:val="28"/>
                                  </w:rPr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/>
                            <a:noAutofit/>
                          </wps:bodyPr>
                        </wps:wsp>
                        <wps:wsp>
                          <wps:cNvPr id="5" name=""/>
                          <wps:cNvSpPr/>
                          <wps:spPr bwMode="auto">
                            <a:xfrm>
                              <a:off x="2990850" y="311332"/>
                              <a:ext cx="2403475" cy="669925"/>
                            </a:xfrm>
                            <a:prstGeom prst="rect">
                              <a:avLst/>
                            </a:prstGeom>
                            <a:solidFill>
                              <a:srgbClr val="00B0F0"/>
                            </a:solidFill>
                            <a:ln>
                              <a:noFill/>
                            </a:ln>
                            <a:effectLst>
                              <a:outerShdw blurRad="149987" dist="250190" dir="8460000" algn="ctr">
                                <a:srgbClr val="000000">
                                  <a:alpha val="28000"/>
                                </a:srgbClr>
                              </a:outerShdw>
                            </a:effectLst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>
                                <w:pPr>
                                  <w:spacing w:line="240" w:lineRule="auto"/>
                                  <w:jc w:val="center"/>
                                  <w:rPr>
                                    <w:szCs w:val="28"/>
                                  </w:rPr>
                                </w:pPr>
                                <w:r>
                                  <w:rPr>
                                    <w:szCs w:val="28"/>
                                  </w:rPr>
                                  <w:t xml:space="preserve">Органами местного самоуправления</w:t>
                                </w:r>
                                <w:r>
                                  <w:rPr>
                                    <w:szCs w:val="28"/>
                                  </w:rPr>
                                </w:r>
                                <w:r>
                                  <w:rPr>
                                    <w:szCs w:val="28"/>
                                  </w:rPr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/>
                            <a:noAutofit/>
                          </wps:bodyPr>
                        </wps:wsp>
                        <wps:wsp>
                          <wps:cNvPr id="6" name=""/>
                          <wps:cNvSpPr/>
                          <wps:spPr bwMode="auto">
                            <a:xfrm>
                              <a:off x="3562082" y="2369422"/>
                              <a:ext cx="1371600" cy="598905"/>
                            </a:xfrm>
                            <a:prstGeom prst="rect">
                              <a:avLst/>
                            </a:prstGeom>
                            <a:solidFill>
                              <a:srgbClr val="FF0000"/>
                            </a:solidFill>
                            <a:ln>
                              <a:noFill/>
                            </a:ln>
                            <a:effectLst>
                              <a:outerShdw blurRad="149987" dist="250190" dir="8460000" algn="ctr">
                                <a:srgbClr val="000000">
                                  <a:alpha val="28000"/>
                                </a:srgbClr>
                              </a:outerShdw>
                            </a:effectLst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>
                                <w:pPr>
                                  <w:spacing w:after="0" w:line="240" w:lineRule="auto"/>
                                  <w:jc w:val="center"/>
                                  <w:rPr>
                                    <w:color w:val="000000" w:themeColor="text1"/>
                                    <w:szCs w:val="28"/>
                                  </w:rPr>
                                </w:pPr>
                                <w:r>
                                  <w:rPr>
                                    <w:color w:val="000000" w:themeColor="text1"/>
                                    <w:szCs w:val="28"/>
                                  </w:rPr>
                                  <w:t xml:space="preserve">177</w:t>
                                </w:r>
                                <w:r>
                                  <w:rPr>
                                    <w:color w:val="000000" w:themeColor="text1"/>
                                    <w:szCs w:val="28"/>
                                  </w:rPr>
                                </w:r>
                                <w:r>
                                  <w:rPr>
                                    <w:color w:val="000000" w:themeColor="text1"/>
                                    <w:szCs w:val="28"/>
                                  </w:rPr>
                                </w:r>
                              </w:p>
                              <w:p>
                                <w:pPr>
                                  <w:spacing w:after="0" w:line="240" w:lineRule="auto"/>
                                  <w:jc w:val="center"/>
                                  <w:rPr>
                                    <w:color w:val="000000" w:themeColor="text1"/>
                                    <w:szCs w:val="28"/>
                                  </w:rPr>
                                </w:pPr>
                                <w:r>
                                  <w:rPr>
                                    <w:color w:val="000000" w:themeColor="text1"/>
                                    <w:szCs w:val="28"/>
                                  </w:rPr>
                                  <w:t xml:space="preserve">кор</w:t>
                                </w:r>
                                <w:r>
                                  <w:rPr>
                                    <w:color w:val="000000" w:themeColor="text1"/>
                                    <w:szCs w:val="28"/>
                                  </w:rPr>
                                  <w:t xml:space="preserve">.факторов</w:t>
                                </w:r>
                                <w:r>
                                  <w:rPr>
                                    <w:color w:val="000000" w:themeColor="text1"/>
                                    <w:szCs w:val="28"/>
                                  </w:rPr>
                                </w:r>
                                <w:r>
                                  <w:rPr>
                                    <w:color w:val="000000" w:themeColor="text1"/>
                                    <w:szCs w:val="28"/>
                                  </w:rPr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/>
                            <a:noAutofit/>
                          </wps:bodyPr>
                        </wps:wsp>
                        <wps:wsp>
                          <wps:cNvPr id="7" name=""/>
                          <wps:cNvSpPr/>
                          <wps:spPr bwMode="auto">
                            <a:xfrm>
                              <a:off x="1123950" y="-5899"/>
                              <a:ext cx="0" cy="298023"/>
                            </a:xfrm>
                            <a:prstGeom prst="straightConnector1">
                              <a:avLst/>
                            </a:prstGeom>
                            <a:ln>
                              <a:tailEnd type="arrow"/>
                            </a:ln>
                          </wps:spPr>
                          <wps:style>
                            <a:lnRef idx="2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1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8" name=""/>
                          <wps:cNvSpPr/>
                          <wps:spPr bwMode="auto">
                            <a:xfrm flipH="1">
                              <a:off x="1084541" y="971648"/>
                              <a:ext cx="11030" cy="346150"/>
                            </a:xfrm>
                            <a:prstGeom prst="straightConnector1">
                              <a:avLst/>
                            </a:prstGeom>
                            <a:ln>
                              <a:tailEnd type="arrow"/>
                            </a:ln>
                          </wps:spPr>
                          <wps:style>
                            <a:lnRef idx="2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1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9" name=""/>
                          <wps:cNvSpPr/>
                          <wps:spPr bwMode="auto">
                            <a:xfrm>
                              <a:off x="4226147" y="998308"/>
                              <a:ext cx="0" cy="369575"/>
                            </a:xfrm>
                            <a:prstGeom prst="straightConnector1">
                              <a:avLst/>
                            </a:prstGeom>
                            <a:ln>
                              <a:tailEnd type="arrow"/>
                            </a:ln>
                          </wps:spPr>
                          <wps:style>
                            <a:lnRef idx="2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1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3" o:spid="_x0000_s0000" style="position:absolute;z-index:251658240;o:allowoverlap:true;o:allowincell:true;mso-position-horizontal-relative:text;margin-left:19.50pt;mso-position-horizontal:absolute;mso-position-vertical-relative:text;margin-top:135.10pt;mso-position-vertical:absolute;width:437.20pt;height:291.65pt;mso-wrap-distance-left:9.00pt;mso-wrap-distance-top:0.00pt;mso-wrap-distance-right:9.00pt;mso-wrap-distance-bottom:0.00pt;" coordorigin="-236,-1740" coordsize="54179,37043">
                <v:shape id="shape 4" o:spid="_x0000_s4" o:spt="1" type="#_x0000_t1" style="position:absolute;left:0;top:-1740;width:53943;height:7055;v-text-anchor:middle;visibility:visible;" fillcolor="#D89290" stroked="f" strokeweight="2.00pt">
                  <v:stroke dashstyle="solid"/>
                  <w10:wrap type="topAndBottom"/>
                  <v:textbox inset="0,0,0,0">
                    <w:txbxContent>
                      <w:p>
                        <w:pPr>
                          <w:spacing w:after="0" w:line="240" w:lineRule="auto"/>
                          <w:jc w:val="center"/>
                        </w:pPr>
                        <w:r>
                          <w:rPr>
                            <w:szCs w:val="28"/>
                          </w:rPr>
                          <w:t xml:space="preserve">Антикоррупционная экспертиза проектов </w:t>
                        </w:r>
                        <w:r>
                          <w:rPr>
                            <w:szCs w:val="28"/>
                          </w:rPr>
                        </w:r>
                      </w:p>
                      <w:p>
                        <w:pPr>
                          <w:spacing w:after="0" w:line="240" w:lineRule="auto"/>
                          <w:jc w:val="center"/>
                        </w:pPr>
                        <w:r>
                          <w:rPr>
                            <w:szCs w:val="28"/>
                          </w:rPr>
                          <w:t xml:space="preserve">нормативных правовых актов </w:t>
                        </w:r>
                      </w:p>
                      <w:p>
                        <w:pPr>
                          <w:spacing w:after="0" w:line="240" w:lineRule="auto"/>
                          <w:jc w:val="center"/>
                          <w:rPr>
                            <w:szCs w:val="28"/>
                          </w:rPr>
                        </w:pPr>
                        <w:r>
                          <w:rPr>
                            <w:szCs w:val="28"/>
                          </w:rPr>
                          <w:t xml:space="preserve">Оренбургской области в 2025</w:t>
                        </w:r>
                        <w:r>
                          <w:rPr>
                            <w:szCs w:val="28"/>
                          </w:rPr>
                          <w:t xml:space="preserve"> году</w:t>
                        </w:r>
                        <w:r>
                          <w:rPr>
                            <w:szCs w:val="28"/>
                          </w:rPr>
                        </w:r>
                        <w:r>
                          <w:rPr>
                            <w:szCs w:val="28"/>
                          </w:rPr>
                        </w:r>
                      </w:p>
                    </w:txbxContent>
                  </v:textbox>
                </v:shape>
                <v:group id="group 5" o:spid="_x0000_s0000" style="position:absolute;left:-236;top:5560;width:54179;height:29742;" coordorigin="-236,-58" coordsize="54179,29742">
                  <v:shape id="shape 6" o:spid="_x0000_s6" o:spt="1" type="#_x0000_t1" style="position:absolute;left:3720;top:23436;width:13849;height:5943;v-text-anchor:middle;visibility:visible;" fillcolor="#FF0000" stroked="f" strokeweight="2.00pt">
                    <v:stroke dashstyle="solid"/>
                    <v:textbox inset="0,0,0,0">
                      <w:txbxContent>
                        <w:p>
                          <w:pPr>
                            <w:spacing w:after="0" w:line="240" w:lineRule="auto"/>
                            <w:jc w:val="center"/>
                            <w:rPr>
                              <w:color w:val="000000" w:themeColor="text1"/>
                              <w:szCs w:val="28"/>
                            </w:rPr>
                          </w:pPr>
                          <w:r>
                            <w:rPr>
                              <w:color w:val="000000" w:themeColor="text1"/>
                              <w:szCs w:val="28"/>
                            </w:rPr>
                            <w:t xml:space="preserve">105</w:t>
                          </w:r>
                          <w:r>
                            <w:rPr>
                              <w:color w:val="000000" w:themeColor="text1"/>
                              <w:szCs w:val="28"/>
                            </w:rPr>
                          </w:r>
                          <w:r>
                            <w:rPr>
                              <w:color w:val="000000" w:themeColor="text1"/>
                              <w:szCs w:val="28"/>
                            </w:rPr>
                          </w:r>
                        </w:p>
                        <w:p>
                          <w:pPr>
                            <w:spacing w:after="0" w:line="240" w:lineRule="auto"/>
                            <w:jc w:val="center"/>
                            <w:rPr>
                              <w:color w:val="000000" w:themeColor="text1"/>
                              <w:szCs w:val="28"/>
                            </w:rPr>
                          </w:pPr>
                          <w:r>
                            <w:rPr>
                              <w:color w:val="000000" w:themeColor="text1"/>
                              <w:szCs w:val="28"/>
                            </w:rPr>
                            <w:t xml:space="preserve">кор.факторов</w:t>
                          </w:r>
                          <w:r>
                            <w:rPr>
                              <w:color w:val="000000" w:themeColor="text1"/>
                              <w:szCs w:val="28"/>
                            </w:rPr>
                          </w:r>
                          <w:r>
                            <w:rPr>
                              <w:color w:val="000000" w:themeColor="text1"/>
                              <w:szCs w:val="28"/>
                            </w:rPr>
                          </w:r>
                        </w:p>
                      </w:txbxContent>
                    </v:textbox>
                  </v:shape>
                  <v:shape id="shape 7" o:spid="_x0000_s7" o:spt="1" type="#_x0000_t1" style="position:absolute;left:3310;top:13390;width:15763;height:6063;v-text-anchor:middle;visibility:visible;" fillcolor="#00B050" stroked="f" strokeweight="2.00pt">
                    <v:stroke dashstyle="solid"/>
                    <v:textbox inset="0,0,0,0">
                      <w:txbxContent>
                        <w:p>
                          <w:pPr>
                            <w:spacing w:after="0" w:line="240" w:lineRule="auto"/>
                            <w:jc w:val="center"/>
                            <w:rPr>
                              <w:color w:val="000000" w:themeColor="text1"/>
                              <w:szCs w:val="28"/>
                            </w:rPr>
                          </w:pPr>
                          <w:r>
                            <w:rPr>
                              <w:color w:val="000000" w:themeColor="text1"/>
                              <w:szCs w:val="28"/>
                            </w:rPr>
                            <w:t xml:space="preserve">4980</w:t>
                          </w:r>
                          <w:r>
                            <w:rPr>
                              <w:color w:val="000000" w:themeColor="text1"/>
                              <w:szCs w:val="28"/>
                            </w:rPr>
                          </w:r>
                          <w:r>
                            <w:rPr>
                              <w:color w:val="000000" w:themeColor="text1"/>
                              <w:szCs w:val="28"/>
                            </w:rPr>
                          </w:r>
                        </w:p>
                        <w:p>
                          <w:pPr>
                            <w:spacing w:after="0" w:line="240" w:lineRule="auto"/>
                            <w:jc w:val="center"/>
                            <w:rPr>
                              <w:color w:val="000000" w:themeColor="text1"/>
                              <w:szCs w:val="28"/>
                            </w:rPr>
                          </w:pPr>
                          <w:r>
                            <w:rPr>
                              <w:color w:val="000000" w:themeColor="text1"/>
                              <w:szCs w:val="28"/>
                            </w:rPr>
                            <w:t xml:space="preserve">проект</w:t>
                          </w:r>
                          <w:r>
                            <w:rPr>
                              <w:color w:val="000000" w:themeColor="text1"/>
                              <w:szCs w:val="28"/>
                            </w:rPr>
                            <w:t xml:space="preserve">ов</w:t>
                          </w:r>
                          <w:r>
                            <w:rPr>
                              <w:color w:val="000000" w:themeColor="text1"/>
                              <w:szCs w:val="28"/>
                            </w:rPr>
                            <w:t xml:space="preserve"> НПА</w:t>
                          </w:r>
                          <w:r>
                            <w:rPr>
                              <w:color w:val="000000" w:themeColor="text1"/>
                              <w:szCs w:val="28"/>
                            </w:rPr>
                          </w:r>
                          <w:r>
                            <w:rPr>
                              <w:color w:val="000000" w:themeColor="text1"/>
                              <w:szCs w:val="28"/>
                            </w:rPr>
                          </w:r>
                        </w:p>
                      </w:txbxContent>
                    </v:textbox>
                  </v:shape>
                  <v:shape id="shape 8" o:spid="_x0000_s8" o:spt="1" type="#_x0000_t1" style="position:absolute;left:-236;top:2921;width:23939;height:6699;v-text-anchor:middle;visibility:visible;" fillcolor="#00B0F0" stroked="f" strokeweight="2.00pt">
                    <v:stroke dashstyle="solid"/>
                    <v:textbox inset="0,0,0,0">
                      <w:txbxContent>
                        <w:p>
                          <w:pPr>
                            <w:spacing w:line="240" w:lineRule="auto"/>
                            <w:jc w:val="center"/>
                            <w:rPr>
                              <w:szCs w:val="28"/>
                            </w:rPr>
                          </w:pPr>
                          <w:r>
                            <w:rPr>
                              <w:szCs w:val="28"/>
                            </w:rPr>
                            <w:t xml:space="preserve">Исполнительными органами</w:t>
                          </w:r>
                          <w:r>
                            <w:rPr>
                              <w:szCs w:val="28"/>
                            </w:rPr>
                          </w:r>
                          <w:r>
                            <w:rPr>
                              <w:szCs w:val="28"/>
                            </w:rPr>
                          </w:r>
                        </w:p>
                        <w:p>
                          <w:pPr>
                            <w:jc w:val="center"/>
                          </w:pPr>
                        </w:p>
                        <w:p>
                          <w:pPr>
                            <w:jc w:val="center"/>
                            <w:rPr>
                              <w:color w:val="e36c0a" w:themeColor="accent6" w:themeShade="BF"/>
                            </w:rPr>
                          </w:pPr>
                          <w:r>
                            <w:rPr>
                              <w:color w:val="e36c0a" w:themeColor="accent6" w:themeShade="BF"/>
                            </w:rPr>
                          </w:r>
                          <w:r>
                            <w:rPr>
                              <w:color w:val="e36c0a" w:themeColor="accent6" w:themeShade="BF"/>
                            </w:rPr>
                          </w:r>
                          <w:r>
                            <w:rPr>
                              <w:color w:val="e36c0a" w:themeColor="accent6" w:themeShade="BF"/>
                            </w:rPr>
                          </w:r>
                        </w:p>
                      </w:txbxContent>
                    </v:textbox>
                  </v:shape>
                  <v:shape id="shape 9" o:spid="_x0000_s9" o:spt="1" type="#_x0000_t1" style="position:absolute;left:35310;top:13768;width:14423;height:6069;v-text-anchor:middle;visibility:visible;" fillcolor="#00B050" stroked="f" strokeweight="2.00pt">
                    <v:stroke dashstyle="solid"/>
                    <v:textbox inset="0,0,0,0">
                      <w:txbxContent>
                        <w:p>
                          <w:pPr>
                            <w:spacing w:after="0" w:line="240" w:lineRule="auto"/>
                            <w:jc w:val="center"/>
                            <w:rPr>
                              <w:color w:val="000000" w:themeColor="text1"/>
                              <w:szCs w:val="28"/>
                            </w:rPr>
                          </w:pPr>
                          <w:r>
                            <w:rPr>
                              <w:color w:val="000000" w:themeColor="text1"/>
                              <w:szCs w:val="28"/>
                            </w:rPr>
                            <w:t xml:space="preserve">10938</w:t>
                          </w:r>
                          <w:r>
                            <w:rPr>
                              <w:color w:val="000000" w:themeColor="text1"/>
                              <w:szCs w:val="28"/>
                            </w:rPr>
                          </w:r>
                          <w:r>
                            <w:rPr>
                              <w:color w:val="000000" w:themeColor="text1"/>
                              <w:szCs w:val="28"/>
                            </w:rPr>
                          </w:r>
                        </w:p>
                        <w:p>
                          <w:pPr>
                            <w:spacing w:after="0" w:line="240" w:lineRule="auto"/>
                            <w:jc w:val="center"/>
                            <w:rPr>
                              <w:color w:val="000000" w:themeColor="text1"/>
                              <w:szCs w:val="28"/>
                            </w:rPr>
                          </w:pPr>
                          <w:r>
                            <w:rPr>
                              <w:color w:val="000000" w:themeColor="text1"/>
                              <w:szCs w:val="28"/>
                            </w:rPr>
                            <w:t xml:space="preserve">проектов НПА</w:t>
                          </w:r>
                          <w:r>
                            <w:rPr>
                              <w:color w:val="000000" w:themeColor="text1"/>
                              <w:szCs w:val="28"/>
                            </w:rPr>
                          </w:r>
                          <w:r>
                            <w:rPr>
                              <w:color w:val="000000" w:themeColor="text1"/>
                              <w:szCs w:val="28"/>
                            </w:rPr>
                          </w:r>
                        </w:p>
                      </w:txbxContent>
                    </v:textbox>
                  </v:shape>
                  <v:shape id="shape 10" o:spid="_x0000_s10" o:spt="1" type="#_x0000_t1" style="position:absolute;left:29908;top:3113;width:24034;height:6699;v-text-anchor:middle;visibility:visible;" fillcolor="#00B0F0" stroked="f" strokeweight="2.00pt">
                    <v:stroke dashstyle="solid"/>
                    <v:textbox inset="0,0,0,0">
                      <w:txbxContent>
                        <w:p>
                          <w:pPr>
                            <w:spacing w:line="240" w:lineRule="auto"/>
                            <w:jc w:val="center"/>
                            <w:rPr>
                              <w:szCs w:val="28"/>
                            </w:rPr>
                          </w:pPr>
                          <w:r>
                            <w:rPr>
                              <w:szCs w:val="28"/>
                            </w:rPr>
                            <w:t xml:space="preserve">Органами местного самоуправления</w:t>
                          </w:r>
                          <w:r>
                            <w:rPr>
                              <w:szCs w:val="28"/>
                            </w:rPr>
                          </w:r>
                          <w:r>
                            <w:rPr>
                              <w:szCs w:val="28"/>
                            </w:rPr>
                          </w:r>
                        </w:p>
                      </w:txbxContent>
                    </v:textbox>
                  </v:shape>
                  <v:shape id="shape 11" o:spid="_x0000_s11" o:spt="1" type="#_x0000_t1" style="position:absolute;left:35620;top:23694;width:13716;height:5989;v-text-anchor:middle;visibility:visible;" fillcolor="#FF0000" stroked="f" strokeweight="2.00pt">
                    <v:stroke dashstyle="solid"/>
                    <v:textbox inset="0,0,0,0">
                      <w:txbxContent>
                        <w:p>
                          <w:pPr>
                            <w:spacing w:after="0" w:line="240" w:lineRule="auto"/>
                            <w:jc w:val="center"/>
                            <w:rPr>
                              <w:color w:val="000000" w:themeColor="text1"/>
                              <w:szCs w:val="28"/>
                            </w:rPr>
                          </w:pPr>
                          <w:r>
                            <w:rPr>
                              <w:color w:val="000000" w:themeColor="text1"/>
                              <w:szCs w:val="28"/>
                            </w:rPr>
                            <w:t xml:space="preserve">177</w:t>
                          </w:r>
                          <w:r>
                            <w:rPr>
                              <w:color w:val="000000" w:themeColor="text1"/>
                              <w:szCs w:val="28"/>
                            </w:rPr>
                          </w:r>
                          <w:r>
                            <w:rPr>
                              <w:color w:val="000000" w:themeColor="text1"/>
                              <w:szCs w:val="28"/>
                            </w:rPr>
                          </w:r>
                        </w:p>
                        <w:p>
                          <w:pPr>
                            <w:spacing w:after="0" w:line="240" w:lineRule="auto"/>
                            <w:jc w:val="center"/>
                            <w:rPr>
                              <w:color w:val="000000" w:themeColor="text1"/>
                              <w:szCs w:val="28"/>
                            </w:rPr>
                          </w:pPr>
                          <w:r>
                            <w:rPr>
                              <w:color w:val="000000" w:themeColor="text1"/>
                              <w:szCs w:val="28"/>
                            </w:rPr>
                            <w:t xml:space="preserve">кор</w:t>
                          </w:r>
                          <w:r>
                            <w:rPr>
                              <w:color w:val="000000" w:themeColor="text1"/>
                              <w:szCs w:val="28"/>
                            </w:rPr>
                            <w:t xml:space="preserve">.факторов</w:t>
                          </w:r>
                          <w:r>
                            <w:rPr>
                              <w:color w:val="000000" w:themeColor="text1"/>
                              <w:szCs w:val="28"/>
                            </w:rPr>
                          </w:r>
                          <w:r>
                            <w:rPr>
                              <w:color w:val="000000" w:themeColor="text1"/>
                              <w:szCs w:val="28"/>
                            </w:rPr>
                          </w:r>
                        </w:p>
                      </w:txbxContent>
                    </v:textbox>
                  </v:shape>
                  <v:shape id="shape 12" o:spid="_x0000_s12" o:spt="32" type="#_x0000_t32" style="position:absolute;left:11239;top:-58;width:0;height:2980;visibility:visible;" filled="f" strokecolor="#000000" strokeweight="2.00pt">
                    <v:stroke dashstyle="solid"/>
                  </v:shape>
                  <v:shape id="shape 13" o:spid="_x0000_s13" o:spt="32" type="#_x0000_t32" style="position:absolute;left:10845;top:9716;width:110;height:3461;flip:x;visibility:visible;" filled="f" strokecolor="#000000" strokeweight="2.00pt">
                    <v:stroke dashstyle="solid"/>
                  </v:shape>
                  <v:shape id="shape 14" o:spid="_x0000_s14" o:spt="32" type="#_x0000_t32" style="position:absolute;left:42261;top:9983;width:0;height:3695;visibility:visible;" filled="f" strokecolor="#000000" strokeweight="2.00pt">
                    <v:stroke dashstyle="solid"/>
                  </v:shape>
                </v:group>
              </v:group>
            </w:pict>
          </mc:Fallback>
        </mc:AlternateContent>
      </w:r>
      <w:r>
        <w:rPr>
          <w:color w:val="000000" w:themeColor="text1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4604217</wp:posOffset>
                </wp:positionH>
                <wp:positionV relativeFrom="paragraph">
                  <wp:posOffset>4421475</wp:posOffset>
                </wp:positionV>
                <wp:extent cx="0" cy="369633"/>
                <wp:effectExtent l="0" t="0" r="0" b="0"/>
                <wp:wrapNone/>
                <wp:docPr id="5" name="Прямая со стрелкой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0" cy="369633"/>
                        </a:xfrm>
                        <a:prstGeom prst="straightConnector1">
                          <a:avLst/>
                        </a:prstGeom>
                        <a:ln>
                          <a:round/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15" o:spid="_x0000_s15" o:spt="32" type="#_x0000_t32" style="position:absolute;z-index:251670528;o:allowoverlap:true;o:allowincell:true;mso-position-horizontal-relative:text;margin-left:362.54pt;mso-position-horizontal:absolute;mso-position-vertical-relative:text;margin-top:348.15pt;mso-position-vertical:absolute;width:0.00pt;height:29.10pt;mso-wrap-distance-left:9.00pt;mso-wrap-distance-top:0.00pt;mso-wrap-distance-right:9.00pt;mso-wrap-distance-bottom:0.00pt;visibility:visible;" filled="f" strokecolor="#000000" strokeweight="2.00pt">
                <v:stroke dashstyle="solid"/>
              </v:shape>
            </w:pict>
          </mc:Fallback>
        </mc:AlternateContent>
      </w:r>
      <w:r>
        <w:rPr>
          <w:color w:val="000000" w:themeColor="text1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1360832</wp:posOffset>
                </wp:positionH>
                <wp:positionV relativeFrom="paragraph">
                  <wp:posOffset>4389383</wp:posOffset>
                </wp:positionV>
                <wp:extent cx="0" cy="369633"/>
                <wp:effectExtent l="0" t="0" r="0" b="0"/>
                <wp:wrapNone/>
                <wp:docPr id="6" name="Прямая со стрелкой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0" cy="369633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16" o:spid="_x0000_s16" o:spt="32" type="#_x0000_t32" style="position:absolute;z-index:251668480;o:allowoverlap:true;o:allowincell:true;mso-position-horizontal-relative:text;margin-left:107.15pt;mso-position-horizontal:absolute;mso-position-vertical-relative:text;margin-top:345.62pt;mso-position-vertical:absolute;width:0.00pt;height:29.10pt;mso-wrap-distance-left:9.00pt;mso-wrap-distance-top:0.00pt;mso-wrap-distance-right:9.00pt;mso-wrap-distance-bottom:0.00pt;visibility:visible;" filled="f" strokecolor="#000000" strokeweight="2.00pt">
                <v:stroke dashstyle="solid"/>
              </v:shape>
            </w:pict>
          </mc:Fallback>
        </mc:AlternateContent>
      </w:r>
      <w:r>
        <w:rPr>
          <w:color w:val="000000" w:themeColor="text1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4572662</wp:posOffset>
                </wp:positionH>
                <wp:positionV relativeFrom="paragraph">
                  <wp:posOffset>2423160</wp:posOffset>
                </wp:positionV>
                <wp:extent cx="0" cy="298070"/>
                <wp:effectExtent l="0" t="0" r="0" b="0"/>
                <wp:wrapNone/>
                <wp:docPr id="7" name="Прямая со стрелкой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0" cy="29807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17" o:spid="_x0000_s17" o:spt="32" type="#_x0000_t32" style="position:absolute;z-index:251666432;o:allowoverlap:true;o:allowincell:true;mso-position-horizontal-relative:text;margin-left:360.05pt;mso-position-horizontal:absolute;mso-position-vertical-relative:text;margin-top:190.80pt;mso-position-vertical:absolute;width:0.00pt;height:23.47pt;mso-wrap-distance-left:9.00pt;mso-wrap-distance-top:0.00pt;mso-wrap-distance-right:9.00pt;mso-wrap-distance-bottom:0.00pt;visibility:visible;" filled="f" strokecolor="#000000" strokeweight="2.00pt">
                <v:stroke dashstyle="solid"/>
              </v:shape>
            </w:pict>
          </mc:Fallback>
        </mc:AlternateContent>
      </w:r>
      <w:r>
        <w:rPr>
          <w:color w:val="000000" w:themeColor="text1"/>
        </w:rPr>
        <w:t xml:space="preserve">Как показывает практика, </w:t>
      </w:r>
      <w:r>
        <w:rPr>
          <w:color w:val="000000" w:themeColor="text1"/>
        </w:rPr>
        <w:t xml:space="preserve">основными </w:t>
      </w:r>
      <w:r>
        <w:rPr>
          <w:color w:val="000000" w:themeColor="text1"/>
        </w:rPr>
        <w:t xml:space="preserve">коррупциогенными факторами, выявляемыми антикоррупционными экспертизами</w:t>
      </w:r>
      <w:r>
        <w:rPr>
          <w:color w:val="000000" w:themeColor="text1"/>
        </w:rPr>
        <w:t xml:space="preserve">,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являются отсутствие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                   или неполнота административных </w:t>
      </w:r>
      <w:r>
        <w:rPr>
          <w:color w:val="000000" w:themeColor="text1"/>
        </w:rPr>
        <w:t xml:space="preserve">процедур, </w:t>
      </w:r>
      <w:r>
        <w:rPr>
          <w:color w:val="000000" w:themeColor="text1"/>
        </w:rPr>
        <w:t xml:space="preserve">нормативные коллизии, </w:t>
      </w:r>
      <w:r>
        <w:rPr>
          <w:color w:val="000000" w:themeColor="text1"/>
        </w:rPr>
        <w:t xml:space="preserve">широта дискреционных </w:t>
      </w:r>
      <w:r>
        <w:rPr>
          <w:color w:val="000000" w:themeColor="text1"/>
        </w:rPr>
        <w:t xml:space="preserve">полномочий</w:t>
      </w:r>
      <w:r>
        <w:rPr>
          <w:color w:val="000000" w:themeColor="text1"/>
        </w:rPr>
        <w:t xml:space="preserve">, </w:t>
      </w:r>
      <w:r>
        <w:rPr>
          <w:color w:val="000000" w:themeColor="text1"/>
        </w:rPr>
        <w:t xml:space="preserve">содержащие неопределенные, трудновыполнимые и (или) обременительные требования к гражданам </w:t>
      </w:r>
      <w:r>
        <w:rPr>
          <w:color w:val="000000" w:themeColor="text1"/>
        </w:rPr>
        <w:t xml:space="preserve">и организациям</w:t>
      </w:r>
      <w:r>
        <w:rPr>
          <w:color w:val="000000" w:themeColor="text1"/>
        </w:rPr>
        <w:t xml:space="preserve">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spacing w:after="0"/>
        <w:jc w:val="both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  <w:drawing>
          <wp:inline distT="0" distB="0" distL="0" distR="0">
            <wp:extent cx="6048286" cy="4590215"/>
            <wp:effectExtent l="4762" t="4762" r="4762" b="4762"/>
            <wp:docPr id="8" name="Диаграмма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spacing w:after="0"/>
        <w:jc w:val="center"/>
        <w:rPr>
          <w:b/>
          <w:bCs/>
          <w:color w:val="000000" w:themeColor="text1"/>
          <w:sz w:val="24"/>
          <w:szCs w:val="24"/>
          <w:highlight w:val="none"/>
        </w:rPr>
      </w:pPr>
      <w:r>
        <w:rPr>
          <w:b/>
          <w:color w:val="000000" w:themeColor="text1"/>
          <w:sz w:val="24"/>
          <w:szCs w:val="24"/>
          <w:highlight w:val="none"/>
        </w:rPr>
      </w:r>
      <w:r>
        <w:rPr>
          <w:b/>
          <w:bCs/>
          <w:color w:val="000000" w:themeColor="text1"/>
          <w:sz w:val="24"/>
          <w:szCs w:val="24"/>
          <w:highlight w:val="none"/>
        </w:rPr>
      </w:r>
      <w:r>
        <w:rPr>
          <w:b/>
          <w:bCs/>
          <w:color w:val="000000" w:themeColor="text1"/>
          <w:sz w:val="24"/>
          <w:szCs w:val="24"/>
          <w:highlight w:val="none"/>
        </w:rPr>
      </w:r>
    </w:p>
    <w:p>
      <w:pPr>
        <w:spacing w:after="0"/>
        <w:jc w:val="center"/>
        <w:rPr>
          <w:b/>
          <w:bCs/>
          <w:color w:val="000000" w:themeColor="text1"/>
          <w:sz w:val="24"/>
          <w:szCs w:val="24"/>
          <w:highlight w:val="none"/>
        </w:rPr>
      </w:pPr>
      <w:r>
        <w:rPr>
          <w:b/>
          <w:color w:val="000000" w:themeColor="text1"/>
          <w:sz w:val="24"/>
          <w:szCs w:val="24"/>
        </w:rPr>
        <w:t xml:space="preserve">Сведения о результатах проведения антикоррупционных экспертиз</w:t>
      </w:r>
      <w:r>
        <w:rPr>
          <w:b/>
          <w:bCs/>
          <w:color w:val="000000" w:themeColor="text1"/>
          <w:sz w:val="24"/>
          <w:szCs w:val="24"/>
          <w:highlight w:val="none"/>
        </w:rPr>
      </w:r>
      <w:r>
        <w:rPr>
          <w:b/>
          <w:bCs/>
          <w:color w:val="000000" w:themeColor="text1"/>
          <w:sz w:val="24"/>
          <w:szCs w:val="24"/>
          <w:highlight w:val="none"/>
        </w:rPr>
      </w:r>
    </w:p>
    <w:p>
      <w:pPr>
        <w:spacing w:after="0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spacing w:after="0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В рамках работы по координации деятельности исполнительных органов </w:t>
      </w:r>
      <w:r>
        <w:rPr>
          <w:color w:val="000000" w:themeColor="text1"/>
        </w:rPr>
        <w:t xml:space="preserve">и органов местного самоуправления комитетом на постоянной основе проводится монитори</w:t>
      </w:r>
      <w:r>
        <w:rPr>
          <w:color w:val="000000" w:themeColor="text1"/>
        </w:rPr>
        <w:t xml:space="preserve">нг коррупциогенных факторов. </w:t>
      </w:r>
      <w:r>
        <w:rPr>
          <w:color w:val="000000" w:themeColor="text1"/>
        </w:rPr>
        <w:t xml:space="preserve">О</w:t>
      </w:r>
      <w:r>
        <w:rPr>
          <w:color w:val="000000" w:themeColor="text1"/>
        </w:rPr>
        <w:t xml:space="preserve">сновная масса выявленных коррупциогенных факторов приходится на акты исполнительных органов </w:t>
      </w:r>
      <w:r>
        <w:rPr>
          <w:color w:val="000000" w:themeColor="text1"/>
        </w:rPr>
        <w:t xml:space="preserve">(2,1% от общего количества разработанных проектов нормативных правовых актов,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органы местного самоуправления– 1,6%).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spacing w:after="0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О</w:t>
      </w:r>
      <w:r>
        <w:rPr>
          <w:color w:val="000000" w:themeColor="text1"/>
        </w:rPr>
        <w:t xml:space="preserve">дним из элементов системы противодействия коррупции в Российской Федерации и устранения причин, ее порождающих, является институт независимой антикоррупционной экспертизы нормативных правовых актов                    и проектов нормативных правовых актов.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spacing w:after="0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Целью создания названного института является усиление общественного контроля за органами власти, реализация принципа публичности и открытости деятельности государственных органов и органов местного самоуправления.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spacing w:after="0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Под независимой антикоррупционной экспертизой нормативных правовых актов (проектов) понимается исследовательская деятельность аккредитованных </w:t>
      </w:r>
      <w:r>
        <w:rPr>
          <w:color w:val="000000" w:themeColor="text1"/>
        </w:rPr>
        <w:t xml:space="preserve">независимых экспертов по выявлению положений, способствующих созданию условий для проявления коррупции и выработке предложений </w:t>
      </w:r>
      <w:r>
        <w:rPr>
          <w:color w:val="000000" w:themeColor="text1"/>
        </w:rPr>
        <w:t xml:space="preserve">                                             </w:t>
      </w:r>
      <w:r>
        <w:rPr>
          <w:color w:val="000000" w:themeColor="text1"/>
        </w:rPr>
        <w:t xml:space="preserve">для их устранения.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spacing w:after="0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Порядок аккредитации независимых экспертов установлен приказом Минюста России от 29 марта 2019 года № 57 «Об утверждении Административного регламента Министерства юстиции Российской Федерации по предоставлению гос</w:t>
      </w:r>
      <w:r>
        <w:rPr>
          <w:color w:val="000000" w:themeColor="text1"/>
        </w:rPr>
        <w:t xml:space="preserve">ударственной услуги по осуществлению аккредитации юридических и физических лиц, изъявивших желание получить аккредитацию на проведение в качестве независимых экспертов антикоррупционной экспертизы нормативных правовых актов и проектов нормативных правовых </w:t>
      </w:r>
      <w:r>
        <w:rPr>
          <w:color w:val="000000" w:themeColor="text1"/>
        </w:rPr>
        <w:t xml:space="preserve">актов в случаях, предусмотренных законодательством Российской Федерации».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spacing w:after="0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По данным Государственного реестра независимых экспертов, получивших аккредитацию на проведение антикоррупционной экспертизы </w:t>
      </w:r>
      <w:r>
        <w:rPr>
          <w:color w:val="000000" w:themeColor="text1"/>
        </w:rPr>
        <w:t xml:space="preserve">нормативных правовых</w:t>
      </w:r>
      <w:r>
        <w:rPr>
          <w:color w:val="000000" w:themeColor="text1"/>
        </w:rPr>
        <w:t xml:space="preserve"> актов и проектов нормативных правовых актов </w:t>
      </w:r>
      <w:r>
        <w:rPr>
          <w:color w:val="000000" w:themeColor="text1"/>
        </w:rPr>
        <w:t xml:space="preserve">                              </w:t>
      </w:r>
      <w:r>
        <w:rPr>
          <w:color w:val="000000" w:themeColor="text1"/>
        </w:rPr>
        <w:t xml:space="preserve">в случаях, предусмотренных законодательством Российской Федерации, </w:t>
      </w:r>
      <w:r>
        <w:rPr>
          <w:color w:val="000000" w:themeColor="text1"/>
        </w:rPr>
        <w:t xml:space="preserve">                        </w:t>
      </w:r>
      <w:r>
        <w:rPr>
          <w:color w:val="000000" w:themeColor="text1"/>
        </w:rPr>
        <w:t xml:space="preserve">на территории Оренбургской области в настоящее время аккредитованы </w:t>
      </w:r>
      <w:r>
        <w:rPr>
          <w:color w:val="000000" w:themeColor="text1"/>
        </w:rPr>
        <w:t xml:space="preserve">                           </w:t>
      </w:r>
      <w:r>
        <w:rPr>
          <w:color w:val="000000" w:themeColor="text1"/>
        </w:rPr>
        <w:t xml:space="preserve">в качестве независимых экспертов</w:t>
      </w:r>
      <w:r>
        <w:rPr>
          <w:color w:val="000000" w:themeColor="text1"/>
        </w:rPr>
        <w:t xml:space="preserve"> 9</w:t>
      </w:r>
      <w:r>
        <w:rPr>
          <w:color w:val="000000" w:themeColor="text1"/>
        </w:rPr>
        <w:t xml:space="preserve"> физических лиц.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spacing w:after="0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Антикоррупционная экспертиза проводится независимыми экспертами </w:t>
      </w:r>
      <w:r>
        <w:rPr>
          <w:color w:val="000000" w:themeColor="text1"/>
        </w:rPr>
        <w:t xml:space="preserve">                  </w:t>
      </w:r>
      <w:r>
        <w:rPr>
          <w:color w:val="000000" w:themeColor="text1"/>
        </w:rPr>
        <w:t xml:space="preserve">в отношении нормативных правовых актов и проектов нормативных правовых актов, размещаемых: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spacing w:after="0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на сайте regulation.gov.ru (Федеральный портал проектов НПА);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spacing w:after="0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на сайте regulation.orb.ru (портал для публичного обсуждения нормативных правовых актов Оренбургской области и их проектов);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spacing w:after="0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на сайте Законодательного Собрания Оренбургской области;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spacing w:after="0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на официальных сайтах муниципальных образований Оренбургской области и др. источниках.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spacing w:after="0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Действующие нормативные акты находятся в свободном доступе </w:t>
      </w:r>
      <w:r>
        <w:rPr>
          <w:color w:val="000000" w:themeColor="text1"/>
        </w:rPr>
        <w:t xml:space="preserve">                          </w:t>
      </w:r>
      <w:r>
        <w:rPr>
          <w:color w:val="000000" w:themeColor="text1"/>
        </w:rPr>
        <w:t xml:space="preserve">на портале Минюста России «Нормативные правовые акты в Российской Федерации».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spacing w:after="0"/>
        <w:ind w:firstLine="709"/>
        <w:jc w:val="both"/>
        <w:rPr>
          <w:rFonts w:eastAsia="Calibri"/>
          <w:color w:val="000000" w:themeColor="text1"/>
        </w:rPr>
      </w:pPr>
      <w:r>
        <w:rPr>
          <w:color w:val="000000" w:themeColor="text1"/>
          <w:szCs w:val="28"/>
        </w:rPr>
        <w:t xml:space="preserve">В</w:t>
      </w:r>
      <w:r>
        <w:rPr>
          <w:color w:val="000000" w:themeColor="text1"/>
          <w:szCs w:val="28"/>
        </w:rPr>
        <w:t xml:space="preserve"> 2025 году</w:t>
      </w:r>
      <w:r>
        <w:rPr>
          <w:color w:val="000000" w:themeColor="text1"/>
          <w:szCs w:val="28"/>
        </w:rPr>
        <w:t xml:space="preserve"> наблюдается снижение количественных показателей проведенных </w:t>
      </w:r>
      <w:r>
        <w:rPr>
          <w:color w:val="000000" w:themeColor="text1"/>
          <w:szCs w:val="28"/>
        </w:rPr>
        <w:t xml:space="preserve">независимых антикоррупционных экспертиз. В рассматриваемом периоде </w:t>
      </w:r>
      <w:r>
        <w:rPr>
          <w:color w:val="000000" w:themeColor="text1"/>
          <w:szCs w:val="28"/>
        </w:rPr>
        <w:t xml:space="preserve">независимые антикоррупционные экспертизы </w:t>
      </w:r>
      <w:r>
        <w:rPr>
          <w:color w:val="000000" w:themeColor="text1"/>
          <w:szCs w:val="28"/>
        </w:rPr>
        <w:t xml:space="preserve">проведены в отношении</w:t>
      </w:r>
      <w:r>
        <w:rPr>
          <w:color w:val="000000" w:themeColor="text1"/>
          <w:szCs w:val="28"/>
        </w:rPr>
        <w:t xml:space="preserve"> 113</w:t>
      </w:r>
      <w:r>
        <w:rPr>
          <w:color w:val="000000" w:themeColor="text1"/>
          <w:szCs w:val="28"/>
        </w:rPr>
        <w:t xml:space="preserve"> </w:t>
      </w:r>
      <w:r>
        <w:rPr>
          <w:rFonts w:eastAsia="Calibri"/>
          <w:color w:val="000000" w:themeColor="text1"/>
          <w:szCs w:val="28"/>
        </w:rPr>
        <w:t xml:space="preserve">проектов нормативных правовых актов</w:t>
      </w:r>
      <w:r>
        <w:rPr>
          <w:color w:val="000000" w:themeColor="text1"/>
          <w:szCs w:val="28"/>
        </w:rPr>
        <w:t xml:space="preserve"> </w:t>
      </w:r>
      <w:r>
        <w:rPr>
          <w:color w:val="000000" w:themeColor="text1"/>
          <w:szCs w:val="28"/>
        </w:rPr>
        <w:t xml:space="preserve">(исполнительные органы </w:t>
      </w:r>
      <w:r>
        <w:rPr>
          <w:color w:val="000000" w:themeColor="text1"/>
          <w:szCs w:val="28"/>
        </w:rPr>
        <w:t xml:space="preserve">–</w:t>
      </w:r>
      <w:r>
        <w:rPr>
          <w:color w:val="000000" w:themeColor="text1"/>
          <w:szCs w:val="28"/>
        </w:rPr>
        <w:t xml:space="preserve"> 43</w:t>
      </w:r>
      <w:r>
        <w:rPr>
          <w:color w:val="000000" w:themeColor="text1"/>
          <w:szCs w:val="28"/>
        </w:rPr>
        <w:t xml:space="preserve">, органы местного самоуправления – </w:t>
      </w:r>
      <w:r>
        <w:rPr>
          <w:color w:val="000000" w:themeColor="text1"/>
          <w:szCs w:val="28"/>
        </w:rPr>
        <w:t xml:space="preserve">70</w:t>
      </w:r>
      <w:r>
        <w:rPr>
          <w:color w:val="000000" w:themeColor="text1"/>
          <w:szCs w:val="28"/>
        </w:rPr>
        <w:t xml:space="preserve">)</w:t>
      </w:r>
      <w:r>
        <w:rPr>
          <w:color w:val="000000" w:themeColor="text1"/>
          <w:szCs w:val="28"/>
        </w:rPr>
        <w:t xml:space="preserve">.</w:t>
      </w:r>
      <w:r>
        <w:rPr>
          <w:color w:val="000000" w:themeColor="text1"/>
          <w:szCs w:val="28"/>
        </w:rPr>
        <w:t xml:space="preserve"> </w:t>
      </w:r>
      <w:r>
        <w:rPr>
          <w:color w:val="000000" w:themeColor="text1"/>
          <w:szCs w:val="28"/>
        </w:rPr>
        <w:t xml:space="preserve">Д</w:t>
      </w:r>
      <w:r>
        <w:rPr>
          <w:color w:val="000000" w:themeColor="text1"/>
          <w:szCs w:val="28"/>
        </w:rPr>
        <w:t xml:space="preserve">ля сравнения, в 2024 году независимая антикоррупционная экспертиза проведена в отношении 549 </w:t>
      </w:r>
      <w:r>
        <w:rPr>
          <w:rFonts w:eastAsia="Calibri"/>
          <w:color w:val="000000" w:themeColor="text1"/>
          <w:szCs w:val="28"/>
        </w:rPr>
        <w:t xml:space="preserve">проектов нормативных правовых актов.</w:t>
      </w:r>
      <w:r>
        <w:rPr>
          <w:rFonts w:eastAsia="Calibri"/>
          <w:color w:val="000000" w:themeColor="text1"/>
        </w:rPr>
      </w:r>
      <w:r>
        <w:rPr>
          <w:rFonts w:eastAsia="Calibri"/>
          <w:color w:val="000000" w:themeColor="text1"/>
        </w:rPr>
      </w:r>
    </w:p>
    <w:p>
      <w:pPr>
        <w:spacing w:after="0"/>
        <w:ind w:firstLine="709"/>
        <w:jc w:val="both"/>
        <w:rPr>
          <w:color w:val="000000" w:themeColor="text1"/>
          <w:highlight w:val="none"/>
        </w:rPr>
      </w:pPr>
      <w:r>
        <w:rPr>
          <w:color w:val="000000" w:themeColor="text1"/>
          <w:highlight w:val="none"/>
        </w:rPr>
      </w:r>
      <w:r>
        <w:rPr>
          <w:color w:val="000000" w:themeColor="text1"/>
          <w:sz w:val="28"/>
          <w:szCs w:val="28"/>
        </w:rPr>
        <w:t xml:space="preserve">В целях повышения эффективности деятельности по проведению </w:t>
      </w:r>
      <w:r>
        <w:rPr>
          <w:color w:val="000000" w:themeColor="text1"/>
          <w:sz w:val="28"/>
          <w:szCs w:val="28"/>
        </w:rPr>
        <w:t xml:space="preserve">независим</w:t>
      </w:r>
      <w:r>
        <w:rPr>
          <w:color w:val="000000" w:themeColor="text1"/>
          <w:sz w:val="28"/>
          <w:szCs w:val="28"/>
        </w:rPr>
        <w:t xml:space="preserve">ой антикоррупционной экспертизы нормативных правовых актов Оренбургской области и их проектов, активизации и стимулирования работы независимых экспертов по проведению независимой антикоррупционной экспертизы нормативных правовых актов</w:t>
      </w:r>
      <w:r>
        <w:rPr>
          <w:color w:val="000000" w:themeColor="text1"/>
          <w:highlight w:val="none"/>
        </w:rPr>
        <w:t xml:space="preserve">, принято постановление Правительства Оренбургской области </w:t>
      </w:r>
      <w:r>
        <w:rPr>
          <w:rFonts w:eastAsiaTheme="minorHAnsi"/>
          <w:color w:val="000000" w:themeColor="text1"/>
          <w:sz w:val="28"/>
          <w:szCs w:val="28"/>
          <w:highlight w:val="none"/>
          <w:lang w:eastAsia="en-US"/>
        </w:rPr>
        <w:t xml:space="preserve">от 19 октября 2023 года № 1042-пп                    «О </w:t>
      </w:r>
      <w:r>
        <w:rPr>
          <w:rFonts w:eastAsiaTheme="minorHAnsi"/>
          <w:color w:val="000000" w:themeColor="text1"/>
          <w:sz w:val="28"/>
          <w:szCs w:val="28"/>
          <w:highlight w:val="none"/>
          <w:lang w:eastAsia="en-US"/>
        </w:rPr>
        <w:t xml:space="preserve">ежегодном областном конкурсе среди независимых экспертов по проведению независимой антикоррупционной экспертизы нормативных правовых актов Оренбургской области и их проектов»</w:t>
      </w:r>
      <w:r>
        <w:rPr>
          <w:color w:val="000000" w:themeColor="text1"/>
          <w:highlight w:val="none"/>
        </w:rPr>
        <w:t xml:space="preserve">.</w:t>
      </w:r>
      <w:r>
        <w:rPr>
          <w:color w:val="000000" w:themeColor="text1"/>
          <w:highlight w:val="none"/>
        </w:rPr>
      </w:r>
      <w:r>
        <w:rPr>
          <w:color w:val="000000" w:themeColor="text1"/>
          <w:highlight w:val="none"/>
        </w:rPr>
      </w:r>
    </w:p>
    <w:p>
      <w:pPr>
        <w:suppressLineNumbers w:val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 w:beforeAutospacing="0" w:after="0" w:afterAutospacing="0"/>
        <w:ind w:left="0" w:right="0"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Arial" w:cs="Times New Roman"/>
          <w:color w:val="000000" w:themeColor="text1"/>
          <w:sz w:val="28"/>
          <w:szCs w:val="28"/>
        </w:rPr>
        <w:t xml:space="preserve">В соответствии с вышеуказанным </w:t>
      </w:r>
      <w:r>
        <w:rPr>
          <w:color w:val="000000" w:themeColor="text1"/>
          <w:highlight w:val="none"/>
        </w:rPr>
        <w:t xml:space="preserve">постановлением Правительства Оренбургской области</w:t>
      </w:r>
      <w:r>
        <w:rPr>
          <w:rFonts w:ascii="Times New Roman" w:hAnsi="Times New Roman" w:eastAsia="Arial" w:cs="Times New Roman"/>
          <w:color w:val="000000" w:themeColor="text1"/>
          <w:sz w:val="28"/>
          <w:szCs w:val="28"/>
        </w:rPr>
        <w:t xml:space="preserve"> 21 ноября 2025 года состоялся конкурс среди независимых экспертов.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suppressLineNumbers w:val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 w:beforeAutospacing="0" w:after="0" w:afterAutospacing="0"/>
        <w:ind w:left="0" w:right="0"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Arial" w:cs="Times New Roman"/>
          <w:color w:val="000000" w:themeColor="text1"/>
          <w:sz w:val="28"/>
          <w:szCs w:val="28"/>
        </w:rPr>
        <w:t xml:space="preserve">В конкурсе приняли участие независимые экс</w:t>
      </w:r>
      <w:r>
        <w:rPr>
          <w:rFonts w:ascii="Times New Roman" w:hAnsi="Times New Roman" w:eastAsia="Arial" w:cs="Times New Roman"/>
          <w:color w:val="000000" w:themeColor="text1"/>
          <w:sz w:val="28"/>
          <w:szCs w:val="28"/>
        </w:rPr>
        <w:t xml:space="preserve">перты из Ульяновской области, которые предоставили более 30 заключений по результатам проведения независимой антикоррупционной экспертизы нормативных правовых актов Оренбургской области и их проекто</w:t>
      </w:r>
      <w:r>
        <w:rPr>
          <w:rFonts w:ascii="Times New Roman" w:hAnsi="Times New Roman" w:eastAsia="Arial" w:cs="Times New Roman"/>
          <w:color w:val="000000" w:themeColor="text1"/>
          <w:sz w:val="28"/>
          <w:szCs w:val="28"/>
        </w:rPr>
        <w:t xml:space="preserve">в.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suppressLineNumbers w:val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 w:beforeAutospacing="0" w:after="0" w:afterAutospacing="0"/>
        <w:ind w:left="0" w:right="0"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Arial" w:cs="Times New Roman"/>
          <w:color w:val="000000" w:themeColor="text1"/>
          <w:sz w:val="28"/>
          <w:szCs w:val="28"/>
        </w:rPr>
        <w:t xml:space="preserve">В результате подведения итогов первое</w:t>
      </w:r>
      <w:r>
        <w:rPr>
          <w:rFonts w:ascii="Times New Roman" w:hAnsi="Times New Roman" w:eastAsia="Arial" w:cs="Times New Roman"/>
          <w:color w:val="000000" w:themeColor="text1"/>
          <w:sz w:val="28"/>
          <w:szCs w:val="28"/>
        </w:rPr>
        <w:t xml:space="preserve"> место присуждено независимому эксперту, занимающему должность </w:t>
      </w:r>
      <w:r>
        <w:rPr>
          <w:rFonts w:ascii="Times New Roman" w:hAnsi="Times New Roman" w:eastAsia="Arial" w:cs="Times New Roman"/>
          <w:color w:val="000000" w:themeColor="text1"/>
          <w:sz w:val="28"/>
          <w:szCs w:val="28"/>
        </w:rPr>
        <w:t xml:space="preserve">заместителя директора по правовым вопросам и защите экономических интересов муниципального унитарного предприятия «Ульяновская городская электросеть», второе место </w:t>
      </w:r>
      <w:r>
        <w:rPr>
          <w:rFonts w:ascii="Times New Roman" w:hAnsi="Times New Roman"/>
          <w:sz w:val="28"/>
          <w:szCs w:val="28"/>
          <w:highlight w:val="none"/>
        </w:rPr>
        <w:t xml:space="preserve">ведущему специалисту по правовому контролю </w:t>
      </w:r>
      <w:r>
        <w:rPr>
          <w:rFonts w:ascii="Times New Roman" w:hAnsi="Times New Roman"/>
          <w:sz w:val="28"/>
          <w:szCs w:val="28"/>
          <w:highlight w:val="none"/>
        </w:rPr>
        <w:t xml:space="preserve">муниципального унитарного предприятия «Ульяновская городская электросеть»</w:t>
      </w:r>
      <w:r>
        <w:rPr>
          <w:rFonts w:ascii="Times New Roman" w:hAnsi="Times New Roman" w:eastAsia="Arial" w:cs="Times New Roman"/>
          <w:color w:val="000000" w:themeColor="text1"/>
          <w:sz w:val="28"/>
          <w:szCs w:val="28"/>
        </w:rPr>
        <w:t xml:space="preserve">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spacing w:after="0"/>
        <w:ind w:firstLine="709"/>
        <w:jc w:val="both"/>
        <w:rPr>
          <w:color w:val="000000" w:themeColor="text1"/>
          <w:highlight w:val="none"/>
        </w:rPr>
      </w:pPr>
      <w:r>
        <w:rPr>
          <w:color w:val="000000" w:themeColor="text1"/>
          <w:highlight w:val="none"/>
        </w:rPr>
        <w:t xml:space="preserve">Вместе с тем, имеется ряд факторов</w:t>
      </w:r>
      <w:r>
        <w:rPr>
          <w:color w:val="000000" w:themeColor="text1"/>
        </w:rPr>
        <w:t xml:space="preserve">, оказывающих влияние                                  на заинтересованность независимых экспертов в достижении показателей                     на данном направлении деятельности.</w:t>
      </w:r>
      <w:r>
        <w:rPr>
          <w:color w:val="000000" w:themeColor="text1"/>
          <w:highlight w:val="none"/>
        </w:rPr>
      </w:r>
      <w:r>
        <w:rPr>
          <w:color w:val="000000" w:themeColor="text1"/>
          <w:highlight w:val="none"/>
        </w:rPr>
      </w:r>
    </w:p>
    <w:p>
      <w:pPr>
        <w:spacing w:after="0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Не установлена ответственность за игнорирование заключений независимых экспертов разработчиками проектов правовых а</w:t>
      </w:r>
      <w:r>
        <w:rPr>
          <w:color w:val="000000" w:themeColor="text1"/>
        </w:rPr>
        <w:t xml:space="preserve">ктов и органами, принявшими их.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spacing w:after="0" w:line="276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Кроме того, заключения экспертов необходимо систематизировать </w:t>
      </w:r>
      <w:r>
        <w:rPr>
          <w:color w:val="000000" w:themeColor="text1"/>
        </w:rPr>
        <w:t xml:space="preserve">                     </w:t>
      </w:r>
      <w:r>
        <w:rPr>
          <w:color w:val="000000" w:themeColor="text1"/>
        </w:rPr>
        <w:t xml:space="preserve">для возможности ознакомления с ними и итогами их рассмотрения в</w:t>
      </w:r>
      <w:r>
        <w:rPr>
          <w:color w:val="000000" w:themeColor="text1"/>
        </w:rPr>
        <w:t xml:space="preserve"> масштабе Российской Федерации.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spacing w:after="0" w:line="240" w:lineRule="auto"/>
        <w:ind w:firstLine="709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spacing w:after="0" w:line="240" w:lineRule="auto"/>
        <w:ind w:firstLine="709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spacing w:after="0"/>
        <w:jc w:val="center"/>
        <w:rPr>
          <w:b/>
          <w:bCs/>
          <w:color w:val="000000" w:themeColor="text1"/>
          <w:sz w:val="32"/>
          <w:szCs w:val="32"/>
          <w:highlight w:val="none"/>
        </w:rPr>
      </w:pPr>
      <w:r>
        <w:rPr>
          <w:b/>
          <w:color w:val="000000" w:themeColor="text1"/>
          <w:sz w:val="32"/>
          <w:szCs w:val="32"/>
        </w:rPr>
        <w:t xml:space="preserve">2. Меры обеспечения антикоррупционной политики</w:t>
      </w:r>
      <w:r>
        <w:rPr>
          <w:b/>
          <w:color w:val="000000" w:themeColor="text1"/>
          <w:sz w:val="32"/>
          <w:szCs w:val="32"/>
        </w:rPr>
        <w:t xml:space="preserve"> </w:t>
      </w:r>
      <w:r>
        <w:rPr>
          <w:b/>
          <w:bCs/>
          <w:color w:val="000000" w:themeColor="text1"/>
          <w:sz w:val="32"/>
          <w:szCs w:val="32"/>
          <w:highlight w:val="none"/>
        </w:rPr>
      </w:r>
      <w:r>
        <w:rPr>
          <w:b/>
          <w:bCs/>
          <w:color w:val="000000" w:themeColor="text1"/>
          <w:sz w:val="32"/>
          <w:szCs w:val="32"/>
          <w:highlight w:val="none"/>
        </w:rPr>
      </w:r>
    </w:p>
    <w:p>
      <w:pPr>
        <w:spacing w:after="0"/>
        <w:jc w:val="center"/>
        <w:rPr>
          <w:b/>
          <w:color w:val="000000" w:themeColor="text1"/>
          <w:sz w:val="32"/>
          <w:szCs w:val="32"/>
        </w:rPr>
      </w:pPr>
      <w:r>
        <w:rPr>
          <w:b/>
          <w:color w:val="000000" w:themeColor="text1"/>
          <w:sz w:val="32"/>
          <w:szCs w:val="32"/>
        </w:rPr>
        <w:t xml:space="preserve">в Оренбургской области</w:t>
      </w:r>
      <w:r>
        <w:rPr>
          <w:b/>
          <w:color w:val="000000" w:themeColor="text1"/>
          <w:sz w:val="32"/>
          <w:szCs w:val="32"/>
        </w:rPr>
      </w:r>
      <w:r>
        <w:rPr>
          <w:b/>
          <w:color w:val="000000" w:themeColor="text1"/>
          <w:sz w:val="32"/>
          <w:szCs w:val="32"/>
        </w:rPr>
      </w:r>
    </w:p>
    <w:p>
      <w:pPr>
        <w:spacing w:after="0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spacing w:after="0"/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 xml:space="preserve">Деятельность комиссии по координации работы</w:t>
      </w:r>
      <w:r>
        <w:rPr>
          <w:b/>
          <w:color w:val="000000" w:themeColor="text1"/>
        </w:rPr>
        <w:t xml:space="preserve"> </w:t>
      </w:r>
      <w:r>
        <w:rPr>
          <w:b/>
          <w:color w:val="000000" w:themeColor="text1"/>
        </w:rPr>
        <w:t xml:space="preserve">по противодействию коррупции</w:t>
      </w:r>
      <w:r>
        <w:rPr>
          <w:b/>
          <w:color w:val="000000" w:themeColor="text1"/>
        </w:rPr>
        <w:t xml:space="preserve"> в Оренбургской области</w:t>
      </w:r>
      <w:r>
        <w:rPr>
          <w:b/>
          <w:color w:val="000000" w:themeColor="text1"/>
        </w:rPr>
      </w:r>
      <w:r>
        <w:rPr>
          <w:b/>
          <w:color w:val="000000" w:themeColor="text1"/>
        </w:rPr>
      </w:r>
    </w:p>
    <w:p>
      <w:pPr>
        <w:spacing w:after="0"/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</w:r>
      <w:r>
        <w:rPr>
          <w:b/>
          <w:color w:val="000000" w:themeColor="text1"/>
        </w:rPr>
      </w:r>
      <w:r>
        <w:rPr>
          <w:b/>
          <w:color w:val="000000" w:themeColor="text1"/>
        </w:rPr>
      </w:r>
    </w:p>
    <w:p>
      <w:pPr>
        <w:spacing w:after="0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В соответствии с Указом Президента Российской Федерации от 15 июля 2015 года № 364 «О мерах по совершенствованию организации деятельности </w:t>
      </w:r>
      <w:r>
        <w:rPr>
          <w:color w:val="000000" w:themeColor="text1"/>
        </w:rPr>
        <w:br/>
        <w:t xml:space="preserve">в области противодействия коррупции»</w:t>
      </w:r>
      <w:r>
        <w:rPr>
          <w:color w:val="000000" w:themeColor="text1"/>
        </w:rPr>
        <w:t xml:space="preserve">,</w:t>
      </w:r>
      <w:r>
        <w:rPr>
          <w:color w:val="000000" w:themeColor="text1"/>
        </w:rPr>
        <w:t xml:space="preserve"> указом Губернатора Оренбургской области от 15 октября 2015 года № 791-у</w:t>
      </w:r>
      <w:r>
        <w:rPr>
          <w:color w:val="000000" w:themeColor="text1"/>
        </w:rPr>
        <w:t xml:space="preserve">к «О комиссии по координации работы по противодействию коррупции в Оренбургской области» образована комиссия по координации работы по противодействию коррупции в Оренбургской области (далее – комиссия по координации), являющаяся действенным инструментом в </w:t>
      </w:r>
      <w:r>
        <w:rPr>
          <w:color w:val="000000" w:themeColor="text1"/>
        </w:rPr>
        <w:t xml:space="preserve">работе по профилактике коррупционных правонарушений.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spacing w:after="0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Комиссия по координации является органом по рассмотрению вопросов соблюдения требований к служебному поведению и урегулированию конфликта интересов в отношении лиц, замещающих </w:t>
      </w:r>
      <w:r>
        <w:rPr>
          <w:color w:val="000000" w:themeColor="text1"/>
        </w:rPr>
        <w:t xml:space="preserve">отдельные </w:t>
      </w:r>
      <w:r>
        <w:rPr>
          <w:color w:val="000000" w:themeColor="text1"/>
        </w:rPr>
        <w:t xml:space="preserve">государственные должности Оренбургской области. Осуществляет координацию деятельности Правительства Оренбургской области, исполнительных органов и органов местного самоуправления по реализации государственной политики в области </w:t>
      </w:r>
      <w:r>
        <w:rPr>
          <w:color w:val="000000" w:themeColor="text1"/>
        </w:rPr>
        <w:t xml:space="preserve">противодействия коррупции.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spacing w:after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В работе комиссии по координации на постоянной основе принимают участие должностные лица (представители) территориальных органов федеральн</w:t>
      </w:r>
      <w:r>
        <w:rPr>
          <w:color w:val="000000" w:themeColor="text1"/>
          <w:sz w:val="28"/>
          <w:szCs w:val="28"/>
        </w:rPr>
        <w:t xml:space="preserve">ых органов исполнительной власти, органов прокуратуры, органов законодательной власти Оренбургской области, органов местного самоуправления, а также представитель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  <w:t xml:space="preserve"> общественной организации, уставными задачами которой является противодействии коррупции</w:t>
      </w:r>
      <w:r>
        <w:rPr>
          <w:color w:val="000000" w:themeColor="text1"/>
          <w:sz w:val="28"/>
          <w:szCs w:val="28"/>
        </w:rPr>
        <w:t xml:space="preserve">, независимый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  <w:t xml:space="preserve">эксперт, аккредитованный Министерством юстиции Российской Федерации                             на проведение антикоррупционной экспертизы нормативных правовых актов                 и проектов нормативных правовых актов</w:t>
      </w:r>
      <w:r>
        <w:rPr>
          <w:color w:val="000000" w:themeColor="text1"/>
          <w:sz w:val="28"/>
          <w:szCs w:val="28"/>
        </w:rPr>
        <w:t xml:space="preserve">.</w:t>
      </w:r>
      <w:r>
        <w:rPr>
          <w:color w:val="000000" w:themeColor="text1"/>
          <w:sz w:val="28"/>
          <w:szCs w:val="28"/>
        </w:rPr>
        <w:t xml:space="preserve"> В состав комиссии по координации входят главный федеральный инспектор </w:t>
      </w:r>
      <w:r>
        <w:rPr>
          <w:color w:val="000000" w:themeColor="text1"/>
          <w:sz w:val="28"/>
          <w:szCs w:val="28"/>
        </w:rPr>
        <w:t xml:space="preserve">по Оренбургской области, председатель Законодательного Собрания Оренбургской области, председатель Общественной палаты Оренбургской области.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spacing w:after="0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Значительное внимание в работе комиссии по координации уделялось </w:t>
      </w:r>
      <w:r>
        <w:rPr>
          <w:color w:val="000000" w:themeColor="text1"/>
        </w:rPr>
        <w:t xml:space="preserve">выработке решений, </w:t>
      </w:r>
      <w:r>
        <w:rPr>
          <w:color w:val="000000" w:themeColor="text1"/>
        </w:rPr>
        <w:t xml:space="preserve">направленных на повышение эффективности профилактики коррупционных право</w:t>
      </w:r>
      <w:r>
        <w:rPr>
          <w:color w:val="000000" w:themeColor="text1"/>
        </w:rPr>
        <w:t xml:space="preserve">нарушений, взаимодействия </w:t>
      </w:r>
      <w:r>
        <w:rPr>
          <w:color w:val="000000" w:themeColor="text1"/>
        </w:rPr>
        <w:t xml:space="preserve">исполнительных органов            и органов местного самоуправления с гражданами, институтами гражданского общества, средствами массовой информации, научными организациями                        по вопросам противодействия коррупции в Оренбургской области.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spacing w:after="0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В целях выполнения задач, возложенных на комиссию по координации, </w:t>
      </w:r>
      <w:r>
        <w:rPr>
          <w:color w:val="000000" w:themeColor="text1"/>
        </w:rPr>
        <w:br/>
        <w:t xml:space="preserve">и реализации ее полномочий в 2025</w:t>
      </w:r>
      <w:r>
        <w:rPr>
          <w:color w:val="000000" w:themeColor="text1"/>
        </w:rPr>
        <w:t xml:space="preserve"> году проведено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4 плановых заседания, </w:t>
      </w:r>
      <w:r>
        <w:rPr>
          <w:color w:val="000000" w:themeColor="text1"/>
        </w:rPr>
        <w:t xml:space="preserve">           </w:t>
      </w:r>
      <w:r>
        <w:rPr>
          <w:color w:val="000000" w:themeColor="text1"/>
        </w:rPr>
        <w:t xml:space="preserve">          </w:t>
      </w:r>
      <w:r>
        <w:rPr>
          <w:color w:val="000000" w:themeColor="text1"/>
        </w:rPr>
        <w:t xml:space="preserve">на которых рассмотрено </w:t>
      </w:r>
      <w:r>
        <w:rPr>
          <w:color w:val="000000" w:themeColor="text1"/>
        </w:rPr>
        <w:t xml:space="preserve">12</w:t>
      </w:r>
      <w:r>
        <w:rPr>
          <w:color w:val="000000" w:themeColor="text1"/>
        </w:rPr>
        <w:t xml:space="preserve"> вопросов.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Деятельность </w:t>
      </w:r>
      <w:r>
        <w:rPr>
          <w:color w:val="000000" w:themeColor="text1"/>
        </w:rPr>
        <w:t xml:space="preserve">всех р</w:t>
      </w:r>
      <w:r>
        <w:rPr>
          <w:color w:val="000000" w:themeColor="text1"/>
        </w:rPr>
        <w:t xml:space="preserve">уководителей исполнительных органов и глав городских округов, муниципальных округов</w:t>
      </w:r>
      <w:r>
        <w:rPr>
          <w:color w:val="000000" w:themeColor="text1"/>
        </w:rPr>
        <w:t xml:space="preserve">               и муниципальных районов Оренбургской области, заслушанных на заседании комиссии с отчетом о реализации антикоррупционных мероприятий</w:t>
      </w:r>
      <w:r>
        <w:rPr>
          <w:color w:val="000000" w:themeColor="text1"/>
        </w:rPr>
        <w:t xml:space="preserve">,</w:t>
      </w:r>
      <w:r>
        <w:rPr>
          <w:color w:val="000000" w:themeColor="text1"/>
        </w:rPr>
        <w:t xml:space="preserve"> признана удовлетворительной</w:t>
      </w:r>
      <w:r>
        <w:rPr>
          <w:color w:val="000000" w:themeColor="text1"/>
        </w:rPr>
        <w:t xml:space="preserve">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spacing w:after="0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В </w:t>
      </w:r>
      <w:r>
        <w:rPr>
          <w:color w:val="000000" w:themeColor="text1"/>
        </w:rPr>
        <w:t xml:space="preserve">рассматриваемом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периоде </w:t>
      </w:r>
      <w:r>
        <w:rPr>
          <w:color w:val="000000" w:themeColor="text1"/>
        </w:rPr>
        <w:t xml:space="preserve">в рамках деятельности комиссии </w:t>
      </w:r>
      <w:r>
        <w:rPr>
          <w:color w:val="000000" w:themeColor="text1"/>
        </w:rPr>
        <w:t xml:space="preserve">                                      </w:t>
      </w:r>
      <w:r>
        <w:rPr>
          <w:color w:val="000000" w:themeColor="text1"/>
        </w:rPr>
        <w:t xml:space="preserve">по координации выработано</w:t>
      </w:r>
      <w:r>
        <w:rPr>
          <w:color w:val="000000" w:themeColor="text1"/>
        </w:rPr>
        <w:t xml:space="preserve"> 104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решения</w:t>
      </w:r>
      <w:r>
        <w:rPr>
          <w:color w:val="000000" w:themeColor="text1"/>
        </w:rPr>
        <w:t xml:space="preserve">, </w:t>
      </w:r>
      <w:r>
        <w:rPr>
          <w:color w:val="000000" w:themeColor="text1"/>
        </w:rPr>
        <w:t xml:space="preserve">направленных на совершенствование проводимой работы и реализацию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положени</w:t>
      </w:r>
      <w:r>
        <w:rPr>
          <w:color w:val="000000" w:themeColor="text1"/>
        </w:rPr>
        <w:t xml:space="preserve">й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региональной программы про</w:t>
      </w:r>
      <w:r>
        <w:rPr>
          <w:color w:val="000000" w:themeColor="text1"/>
        </w:rPr>
        <w:t xml:space="preserve">тиводействия коррупции в Оренбургской области на 2025</w:t>
      </w:r>
      <w:r>
        <w:rPr>
          <w:color w:val="000000" w:themeColor="text1"/>
        </w:rPr>
        <w:t xml:space="preserve">-</w:t>
      </w:r>
      <w:r>
        <w:rPr>
          <w:color w:val="000000" w:themeColor="text1"/>
        </w:rPr>
        <w:t xml:space="preserve">2029 годы</w:t>
      </w:r>
      <w:r>
        <w:rPr>
          <w:color w:val="000000" w:themeColor="text1"/>
        </w:rPr>
        <w:t xml:space="preserve">.</w:t>
      </w:r>
      <w:r>
        <w:rPr>
          <w:color w:val="000000" w:themeColor="text1"/>
        </w:rPr>
        <w:t xml:space="preserve">          </w:t>
      </w:r>
      <w:r>
        <w:rPr>
          <w:color w:val="000000" w:themeColor="text1"/>
        </w:rPr>
        <w:t xml:space="preserve">В процессе обсуждения и принятия решений, учитывались</w:t>
      </w:r>
      <w:r>
        <w:rPr>
          <w:color w:val="000000" w:themeColor="text1"/>
        </w:rPr>
        <w:t xml:space="preserve"> результаты мониторинга деятельности по исполнению законодательства Российской Федерации в сфере противодействия коррупции </w:t>
      </w:r>
      <w:r>
        <w:rPr>
          <w:color w:val="000000" w:themeColor="text1"/>
        </w:rPr>
        <w:t xml:space="preserve">в исполнительных органах и в органах местного самоуправления, </w:t>
      </w:r>
      <w:r>
        <w:rPr>
          <w:color w:val="000000" w:themeColor="text1"/>
        </w:rPr>
        <w:t xml:space="preserve">а также </w:t>
      </w:r>
      <w:r>
        <w:rPr>
          <w:color w:val="000000" w:themeColor="text1"/>
        </w:rPr>
        <w:t xml:space="preserve">анализ ак</w:t>
      </w:r>
      <w:r>
        <w:rPr>
          <w:color w:val="000000" w:themeColor="text1"/>
        </w:rPr>
        <w:t xml:space="preserve">тов прокурорского реагирования.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spacing w:after="0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Следует отметить, что т</w:t>
      </w:r>
      <w:r>
        <w:rPr>
          <w:color w:val="000000" w:themeColor="text1"/>
        </w:rPr>
        <w:t xml:space="preserve">ребует дополнительной корректировки работа, направленная на исполнение решений комиссии, </w:t>
      </w:r>
      <w:r>
        <w:rPr>
          <w:color w:val="000000" w:themeColor="text1"/>
        </w:rPr>
        <w:t xml:space="preserve">в части </w:t>
      </w:r>
      <w:r>
        <w:rPr>
          <w:color w:val="000000" w:themeColor="text1"/>
        </w:rPr>
        <w:t xml:space="preserve">организации мероприятий </w:t>
      </w:r>
      <w:r>
        <w:rPr>
          <w:color w:val="000000" w:themeColor="text1"/>
        </w:rPr>
        <w:t xml:space="preserve">по профилактике коррупционных правонарушений </w:t>
      </w:r>
      <w:r>
        <w:rPr>
          <w:color w:val="000000" w:themeColor="text1"/>
        </w:rPr>
        <w:t xml:space="preserve">                                            </w:t>
      </w:r>
      <w:r>
        <w:rPr>
          <w:color w:val="000000" w:themeColor="text1"/>
        </w:rPr>
        <w:t xml:space="preserve">в подведомс</w:t>
      </w:r>
      <w:r>
        <w:rPr>
          <w:color w:val="000000" w:themeColor="text1"/>
        </w:rPr>
        <w:t xml:space="preserve">твенных учреждениях</w:t>
      </w:r>
      <w:r>
        <w:rPr>
          <w:color w:val="000000" w:themeColor="text1"/>
        </w:rPr>
        <w:t xml:space="preserve">, а также совершенствованию работы                      по антикоррупционному просвещению</w:t>
      </w:r>
      <w:r>
        <w:rPr>
          <w:color w:val="000000" w:themeColor="text1"/>
        </w:rPr>
        <w:t xml:space="preserve"> в исполнительных органах </w:t>
      </w:r>
      <w:r>
        <w:rPr>
          <w:color w:val="000000" w:themeColor="text1"/>
        </w:rPr>
        <w:t xml:space="preserve">и органах местного самоуправления Оренбургской области</w:t>
      </w:r>
      <w:r>
        <w:rPr>
          <w:color w:val="000000" w:themeColor="text1"/>
        </w:rPr>
        <w:t xml:space="preserve">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spacing w:after="0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С учетом имеющихся задач</w:t>
      </w:r>
      <w:r>
        <w:rPr>
          <w:color w:val="000000" w:themeColor="text1"/>
        </w:rPr>
        <w:t xml:space="preserve">,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подготовлен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и утвержден пл</w:t>
      </w:r>
      <w:r>
        <w:rPr>
          <w:color w:val="000000" w:themeColor="text1"/>
        </w:rPr>
        <w:t xml:space="preserve">ан работы к</w:t>
      </w:r>
      <w:r>
        <w:rPr>
          <w:color w:val="000000" w:themeColor="text1"/>
        </w:rPr>
        <w:t xml:space="preserve">омиссии</w:t>
      </w:r>
      <w:r>
        <w:rPr>
          <w:color w:val="000000" w:themeColor="text1"/>
        </w:rPr>
        <w:t xml:space="preserve"> по координации</w:t>
      </w:r>
      <w:r>
        <w:rPr>
          <w:color w:val="000000" w:themeColor="text1"/>
        </w:rPr>
        <w:t xml:space="preserve"> на 2026</w:t>
      </w:r>
      <w:r>
        <w:rPr>
          <w:color w:val="000000" w:themeColor="text1"/>
        </w:rPr>
        <w:t xml:space="preserve"> год</w:t>
      </w:r>
      <w:r>
        <w:rPr>
          <w:color w:val="000000" w:themeColor="text1"/>
        </w:rPr>
        <w:t xml:space="preserve">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spacing w:after="0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spacing w:after="0"/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 xml:space="preserve">Деятельность </w:t>
      </w:r>
      <w:r>
        <w:rPr>
          <w:b/>
          <w:color w:val="000000" w:themeColor="text1"/>
        </w:rPr>
        <w:t xml:space="preserve">регионал</w:t>
      </w:r>
      <w:r>
        <w:rPr>
          <w:b/>
          <w:color w:val="000000" w:themeColor="text1"/>
        </w:rPr>
        <w:t xml:space="preserve">ьного антикоррупционного органа</w:t>
      </w:r>
      <w:r>
        <w:rPr>
          <w:b/>
          <w:color w:val="000000" w:themeColor="text1"/>
        </w:rPr>
      </w:r>
      <w:r>
        <w:rPr>
          <w:b/>
          <w:color w:val="000000" w:themeColor="text1"/>
        </w:rPr>
      </w:r>
    </w:p>
    <w:p>
      <w:pPr>
        <w:spacing w:after="0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spacing w:after="0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Антикоррупционным органом, </w:t>
      </w:r>
      <w:r>
        <w:rPr>
          <w:color w:val="000000" w:themeColor="text1"/>
        </w:rPr>
        <w:t xml:space="preserve">действующим</w:t>
      </w:r>
      <w:r>
        <w:rPr>
          <w:color w:val="000000" w:themeColor="text1"/>
        </w:rPr>
        <w:t xml:space="preserve"> на </w:t>
      </w:r>
      <w:r>
        <w:rPr>
          <w:color w:val="000000" w:themeColor="text1"/>
        </w:rPr>
        <w:t xml:space="preserve">территории региона, является комитет по профилактике коррупционных правонарушений Оренбургской области (далее – комитет), </w:t>
      </w:r>
      <w:r>
        <w:rPr>
          <w:color w:val="000000" w:themeColor="text1"/>
        </w:rPr>
        <w:t xml:space="preserve">координация деятельности которого осуществляется Губернатором Оренбургской области.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spacing w:after="0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У</w:t>
      </w:r>
      <w:r>
        <w:rPr>
          <w:color w:val="000000" w:themeColor="text1"/>
        </w:rPr>
        <w:t xml:space="preserve">казом Губернатора Оренбургской области от 29 декабря 2018 года </w:t>
      </w:r>
      <w:r>
        <w:rPr>
          <w:color w:val="000000" w:themeColor="text1"/>
        </w:rPr>
        <w:t xml:space="preserve">             </w:t>
      </w:r>
      <w:r>
        <w:rPr>
          <w:color w:val="000000" w:themeColor="text1"/>
        </w:rPr>
        <w:t xml:space="preserve">№ 774-ук утверждено положение о комитете</w:t>
      </w:r>
      <w:r>
        <w:rPr>
          <w:color w:val="000000" w:themeColor="text1"/>
        </w:rPr>
        <w:t xml:space="preserve">, в соответствии с которым </w:t>
      </w:r>
      <w:r>
        <w:rPr>
          <w:color w:val="000000" w:themeColor="text1"/>
        </w:rPr>
        <w:t xml:space="preserve">                                  </w:t>
      </w:r>
      <w:r>
        <w:rPr>
          <w:color w:val="000000" w:themeColor="text1"/>
        </w:rPr>
        <w:t xml:space="preserve">его основными задачами являются: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spacing w:after="0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формирование у служащих и граждан нетерпимости к коррупционному поведению;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spacing w:after="0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профилактика коррупционных правонарушений в Правительстве Оренбургской области, исполнительных органах и организациях, созданных для выполнения поставленных перед ними задач;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spacing w:after="0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осуществление контроля за соблюдением запретов, ограничений </w:t>
      </w:r>
      <w:r>
        <w:rPr>
          <w:color w:val="000000" w:themeColor="text1"/>
        </w:rPr>
        <w:t xml:space="preserve">                               </w:t>
      </w:r>
      <w:r>
        <w:rPr>
          <w:color w:val="000000" w:themeColor="text1"/>
        </w:rPr>
        <w:t xml:space="preserve">и требований, установленных в целях противодействия коррупции служащими, а также лицами, замещающими отдельные должности для выполнения задач, поставленных перед исполнительными органами Оренбургской области; 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spacing w:after="0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обеспечение соблюдения служащими требований законодательства Российской Федерации и Оренбургской области о контроле за расходами, </w:t>
      </w:r>
      <w:r>
        <w:rPr>
          <w:color w:val="000000" w:themeColor="text1"/>
        </w:rPr>
        <w:t xml:space="preserve">                          </w:t>
      </w:r>
      <w:r>
        <w:rPr>
          <w:color w:val="000000" w:themeColor="text1"/>
        </w:rPr>
        <w:t xml:space="preserve">а также иных антикоррупционных норм.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spacing w:after="0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В соответствии с нормативно правовыми актами Оренбургской области               и положением о комитете</w:t>
      </w:r>
      <w:r>
        <w:rPr>
          <w:color w:val="000000" w:themeColor="text1"/>
        </w:rPr>
        <w:t xml:space="preserve">, антикоррупционный орган</w:t>
      </w:r>
      <w:r>
        <w:rPr>
          <w:color w:val="000000" w:themeColor="text1"/>
        </w:rPr>
        <w:t xml:space="preserve"> обеспечивает деятельность следующих координационных и совещательных органов: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spacing w:after="0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комиссии по координации работы по противодействию коррупции                   в Оренбургской области (Указ</w:t>
      </w:r>
      <w:r>
        <w:rPr>
          <w:color w:val="000000" w:themeColor="text1"/>
        </w:rPr>
        <w:t xml:space="preserve">ы</w:t>
      </w:r>
      <w:r>
        <w:rPr>
          <w:color w:val="000000" w:themeColor="text1"/>
        </w:rPr>
        <w:t xml:space="preserve"> Губернатора Оренбургской области </w:t>
      </w:r>
      <w:r>
        <w:rPr>
          <w:color w:val="000000" w:themeColor="text1"/>
        </w:rPr>
        <w:t xml:space="preserve">                                 </w:t>
      </w:r>
      <w:r>
        <w:rPr>
          <w:color w:val="000000" w:themeColor="text1"/>
        </w:rPr>
        <w:t xml:space="preserve">от 15</w:t>
      </w:r>
      <w:r>
        <w:rPr>
          <w:color w:val="000000" w:themeColor="text1"/>
        </w:rPr>
        <w:t xml:space="preserve"> октября </w:t>
      </w:r>
      <w:r>
        <w:rPr>
          <w:color w:val="000000" w:themeColor="text1"/>
        </w:rPr>
        <w:t xml:space="preserve">2015 </w:t>
      </w:r>
      <w:r>
        <w:rPr>
          <w:color w:val="000000" w:themeColor="text1"/>
        </w:rPr>
        <w:t xml:space="preserve">года </w:t>
      </w:r>
      <w:r>
        <w:rPr>
          <w:color w:val="000000" w:themeColor="text1"/>
        </w:rPr>
        <w:t xml:space="preserve">№ 791-ук</w:t>
      </w:r>
      <w:r>
        <w:rPr>
          <w:color w:val="000000" w:themeColor="text1"/>
        </w:rPr>
        <w:t xml:space="preserve">, №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792-ук</w:t>
      </w:r>
      <w:r>
        <w:rPr>
          <w:color w:val="000000" w:themeColor="text1"/>
        </w:rPr>
        <w:t xml:space="preserve">);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spacing w:after="0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комиссии по соблюдению требований к служебному (должностному) поведению лиц, замещающих муниципальные должности Оренбургской области, и урегулированию конфликта интересов (Указ Губернатора Оренбургской области от 19</w:t>
      </w:r>
      <w:r>
        <w:rPr>
          <w:color w:val="000000" w:themeColor="text1"/>
        </w:rPr>
        <w:t xml:space="preserve"> февраля </w:t>
      </w:r>
      <w:r>
        <w:rPr>
          <w:color w:val="000000" w:themeColor="text1"/>
        </w:rPr>
        <w:t xml:space="preserve">2018 </w:t>
      </w:r>
      <w:r>
        <w:rPr>
          <w:color w:val="000000" w:themeColor="text1"/>
        </w:rPr>
        <w:t xml:space="preserve">года </w:t>
      </w:r>
      <w:r>
        <w:rPr>
          <w:color w:val="000000" w:themeColor="text1"/>
        </w:rPr>
        <w:t xml:space="preserve">№ 84-ук</w:t>
      </w:r>
      <w:r>
        <w:rPr>
          <w:color w:val="000000" w:themeColor="text1"/>
        </w:rPr>
        <w:t xml:space="preserve">)</w:t>
      </w:r>
      <w:r>
        <w:rPr>
          <w:color w:val="000000" w:themeColor="text1"/>
        </w:rPr>
        <w:t xml:space="preserve">;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spacing w:after="0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комиссии по соблюдению требований к служебному пов</w:t>
      </w:r>
      <w:r>
        <w:rPr>
          <w:color w:val="000000" w:themeColor="text1"/>
        </w:rPr>
        <w:t xml:space="preserve">едению государственных гражданских служащих Оренбургской области, замещающих должности государственной гражданской службы в исполнительных органах Оренбургской области, назначение на которые и освобождение от которых осуществл</w:t>
      </w:r>
      <w:r>
        <w:rPr>
          <w:color w:val="000000" w:themeColor="text1"/>
        </w:rPr>
        <w:t xml:space="preserve">яются Губернатором Оренбургской </w:t>
      </w:r>
      <w:r>
        <w:rPr>
          <w:color w:val="000000" w:themeColor="text1"/>
        </w:rPr>
        <w:t xml:space="preserve">области,</w:t>
      </w:r>
      <w:r>
        <w:rPr>
          <w:color w:val="000000" w:themeColor="text1"/>
        </w:rPr>
        <w:t xml:space="preserve"> и урегулированию конфликта интересов (Постановление Правительства Оренбургской области от 25</w:t>
      </w:r>
      <w:r>
        <w:rPr>
          <w:color w:val="000000" w:themeColor="text1"/>
        </w:rPr>
        <w:t xml:space="preserve"> января </w:t>
      </w:r>
      <w:r>
        <w:rPr>
          <w:color w:val="000000" w:themeColor="text1"/>
        </w:rPr>
        <w:t xml:space="preserve">2022 </w:t>
      </w:r>
      <w:r>
        <w:rPr>
          <w:color w:val="000000" w:themeColor="text1"/>
        </w:rPr>
        <w:t xml:space="preserve">года </w:t>
      </w:r>
      <w:r>
        <w:rPr>
          <w:color w:val="000000" w:themeColor="text1"/>
        </w:rPr>
        <w:t xml:space="preserve">№ 32-пп).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spacing w:after="0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Учитывая, что комиссия </w:t>
      </w:r>
      <w:r>
        <w:rPr>
          <w:color w:val="000000" w:themeColor="text1"/>
        </w:rPr>
        <w:t xml:space="preserve">по координации работы по противодействию коррупции в Оренбургской области </w:t>
      </w:r>
      <w:r>
        <w:rPr>
          <w:color w:val="000000" w:themeColor="text1"/>
        </w:rPr>
        <w:t xml:space="preserve">выполняет функции, возложенные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                               </w:t>
      </w:r>
      <w:r>
        <w:rPr>
          <w:color w:val="000000" w:themeColor="text1"/>
        </w:rPr>
        <w:t xml:space="preserve">на комиссию по соблюдению требований к служебному поведению </w:t>
      </w:r>
      <w:r>
        <w:rPr>
          <w:color w:val="000000" w:themeColor="text1"/>
        </w:rPr>
        <w:t xml:space="preserve">                                         </w:t>
      </w:r>
      <w:r>
        <w:rPr>
          <w:color w:val="000000" w:themeColor="text1"/>
        </w:rPr>
        <w:t xml:space="preserve">и урегулированию конфликта интересов в отношении лиц, замещающих государственные должности Оренбургской области, в отчетном периоде рассмотрен</w:t>
      </w:r>
      <w:r>
        <w:rPr>
          <w:color w:val="000000" w:themeColor="text1"/>
        </w:rPr>
        <w:t xml:space="preserve">ы материалы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в отношении десяти </w:t>
      </w:r>
      <w:r>
        <w:rPr>
          <w:color w:val="000000" w:themeColor="text1"/>
        </w:rPr>
        <w:t xml:space="preserve">лиц</w:t>
      </w:r>
      <w:r>
        <w:rPr>
          <w:color w:val="000000" w:themeColor="text1"/>
        </w:rPr>
        <w:t xml:space="preserve">, замещающ</w:t>
      </w:r>
      <w:r>
        <w:rPr>
          <w:color w:val="000000" w:themeColor="text1"/>
        </w:rPr>
        <w:t xml:space="preserve">их</w:t>
      </w:r>
      <w:r>
        <w:rPr>
          <w:color w:val="000000" w:themeColor="text1"/>
        </w:rPr>
        <w:t xml:space="preserve"> государственн</w:t>
      </w:r>
      <w:r>
        <w:rPr>
          <w:color w:val="000000" w:themeColor="text1"/>
        </w:rPr>
        <w:t xml:space="preserve">ые</w:t>
      </w:r>
      <w:r>
        <w:rPr>
          <w:color w:val="000000" w:themeColor="text1"/>
        </w:rPr>
        <w:t xml:space="preserve"> должнос</w:t>
      </w:r>
      <w:r>
        <w:rPr>
          <w:color w:val="000000" w:themeColor="text1"/>
        </w:rPr>
        <w:t xml:space="preserve">ти</w:t>
      </w:r>
      <w:r>
        <w:rPr>
          <w:color w:val="000000" w:themeColor="text1"/>
        </w:rPr>
        <w:t xml:space="preserve"> Оренбургской области.</w:t>
      </w:r>
      <w:r>
        <w:rPr>
          <w:color w:val="000000" w:themeColor="text1"/>
        </w:rPr>
        <w:t xml:space="preserve"> 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арушений требований антикоррупционного зако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нодательства не установлено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spacing w:after="0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Проведено </w:t>
      </w:r>
      <w:r>
        <w:rPr>
          <w:color w:val="000000" w:themeColor="text1"/>
        </w:rPr>
        <w:t xml:space="preserve">3 заседани</w:t>
      </w:r>
      <w:r>
        <w:rPr>
          <w:color w:val="000000" w:themeColor="text1"/>
        </w:rPr>
        <w:t xml:space="preserve">я комиссии по соблюдению требований </w:t>
      </w:r>
      <w:r>
        <w:rPr>
          <w:color w:val="000000" w:themeColor="text1"/>
        </w:rPr>
        <w:t xml:space="preserve">                                       </w:t>
      </w:r>
      <w:r>
        <w:rPr>
          <w:color w:val="000000" w:themeColor="text1"/>
        </w:rPr>
        <w:t xml:space="preserve">к служебному поведению лиц, замещающих должности государственной гражданской службы категории «руководители» высшей группы должностей </w:t>
      </w:r>
      <w:r>
        <w:rPr>
          <w:color w:val="000000" w:themeColor="text1"/>
        </w:rPr>
        <w:t xml:space="preserve">                   </w:t>
      </w:r>
      <w:r>
        <w:rPr>
          <w:color w:val="000000" w:themeColor="text1"/>
        </w:rPr>
        <w:t xml:space="preserve">в исполнительных органах Оренбургской области, и урегулированию конфликта интересов,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на которых рассмотрены четыре уведомления </w:t>
      </w:r>
      <w:r>
        <w:rPr>
          <w:rFonts w:ascii="Times New Roman" w:hAnsi="Times New Roman" w:cs="Times New Roman"/>
          <w:color w:val="000000" w:themeColor="text1"/>
        </w:rPr>
        <w:t xml:space="preserve">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  <w:r>
        <w:rPr>
          <w:rFonts w:ascii="Times New Roman" w:hAnsi="Times New Roman" w:cs="Times New Roman"/>
          <w:color w:val="000000" w:themeColor="text1"/>
        </w:rPr>
        <w:t xml:space="preserve"> два </w:t>
      </w:r>
      <w:r>
        <w:rPr>
          <w:color w:val="000000" w:themeColor="text1"/>
        </w:rPr>
        <w:t xml:space="preserve">обращения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лиц, </w:t>
      </w:r>
      <w:r>
        <w:rPr>
          <w:rFonts w:eastAsia="Calibri"/>
          <w:color w:val="000000" w:themeColor="text1"/>
          <w:szCs w:val="28"/>
        </w:rPr>
        <w:t xml:space="preserve">замеща</w:t>
      </w:r>
      <w:r>
        <w:rPr>
          <w:rFonts w:eastAsia="Calibri"/>
          <w:color w:val="000000" w:themeColor="text1"/>
          <w:szCs w:val="28"/>
        </w:rPr>
        <w:t xml:space="preserve">вших</w:t>
      </w:r>
      <w:r>
        <w:rPr>
          <w:rFonts w:eastAsia="Calibri"/>
          <w:color w:val="000000" w:themeColor="text1"/>
          <w:szCs w:val="28"/>
        </w:rPr>
        <w:t xml:space="preserve"> должность государственной гражданской службы                            в исполнительных органах, назначение на которые </w:t>
      </w:r>
      <w:r>
        <w:rPr>
          <w:rFonts w:eastAsia="Calibri"/>
          <w:color w:val="000000" w:themeColor="text1"/>
          <w:szCs w:val="28"/>
        </w:rPr>
        <w:t xml:space="preserve">и освобождение от которых осуществляются Губернатором Оренбургской области</w:t>
      </w:r>
      <w:r>
        <w:rPr>
          <w:rFonts w:eastAsia="Calibri"/>
          <w:color w:val="000000" w:themeColor="text1"/>
          <w:szCs w:val="28"/>
        </w:rPr>
        <w:t xml:space="preserve">,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о </w:t>
      </w:r>
      <w:r>
        <w:rPr>
          <w:color w:val="000000" w:themeColor="text1"/>
          <w:szCs w:val="28"/>
        </w:rPr>
        <w:t xml:space="preserve">даче согласия на замещение должност</w:t>
      </w:r>
      <w:r>
        <w:rPr>
          <w:color w:val="000000" w:themeColor="text1"/>
          <w:szCs w:val="28"/>
        </w:rPr>
        <w:t xml:space="preserve">и в организациях по трудовому договору; одно сообщение о заключении трудового договора с лицом, ранее замещавшим должность </w:t>
      </w:r>
      <w:r>
        <w:rPr>
          <w:rFonts w:eastAsia="Calibri"/>
          <w:color w:val="000000" w:themeColor="text1"/>
          <w:szCs w:val="28"/>
        </w:rPr>
        <w:t xml:space="preserve">государственной гражданской службы в исполнительном органе, назначение                на которую </w:t>
      </w:r>
      <w:r>
        <w:rPr>
          <w:rFonts w:eastAsia="Calibri"/>
          <w:color w:val="000000" w:themeColor="text1"/>
          <w:szCs w:val="28"/>
        </w:rPr>
        <w:t xml:space="preserve">и освобождение от которой осуществляются Губернатором Орен</w:t>
      </w:r>
      <w:r>
        <w:rPr>
          <w:rFonts w:eastAsia="Calibri"/>
          <w:color w:val="000000" w:themeColor="text1"/>
          <w:szCs w:val="28"/>
        </w:rPr>
        <w:t xml:space="preserve">бургской области</w:t>
      </w:r>
      <w:r>
        <w:rPr>
          <w:color w:val="000000" w:themeColor="text1"/>
          <w:szCs w:val="28"/>
        </w:rPr>
        <w:t xml:space="preserve">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spacing w:after="0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В соответствии с положением о комиссии по соблюдению требований </w:t>
      </w:r>
      <w:r>
        <w:rPr>
          <w:color w:val="000000" w:themeColor="text1"/>
        </w:rPr>
        <w:t xml:space="preserve">                    </w:t>
      </w:r>
      <w:r>
        <w:rPr>
          <w:color w:val="000000" w:themeColor="text1"/>
        </w:rPr>
        <w:t xml:space="preserve">к служебному поведению лиц, замещающих муниципальные должности проведен</w:t>
      </w:r>
      <w:r>
        <w:rPr>
          <w:color w:val="000000" w:themeColor="text1"/>
        </w:rPr>
        <w:t xml:space="preserve">о</w:t>
      </w:r>
      <w:r>
        <w:rPr>
          <w:color w:val="000000" w:themeColor="text1"/>
        </w:rPr>
        <w:t xml:space="preserve"> 16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заседани</w:t>
      </w:r>
      <w:r>
        <w:rPr>
          <w:color w:val="000000" w:themeColor="text1"/>
        </w:rPr>
        <w:t xml:space="preserve">й, </w:t>
      </w:r>
      <w:r>
        <w:rPr>
          <w:color w:val="000000" w:themeColor="text1"/>
        </w:rPr>
        <w:t xml:space="preserve">на которых рассмотрены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материалы в отношении </w:t>
      </w:r>
      <w:r>
        <w:rPr>
          <w:color w:val="000000" w:themeColor="text1"/>
        </w:rPr>
        <w:t xml:space="preserve">         163</w:t>
      </w:r>
      <w:r>
        <w:rPr>
          <w:color w:val="000000" w:themeColor="text1"/>
        </w:rPr>
        <w:t xml:space="preserve"> лиц данной категории. </w:t>
      </w:r>
      <w:r>
        <w:rPr>
          <w:color w:val="000000" w:themeColor="text1"/>
        </w:rPr>
        <w:t xml:space="preserve">В отношении </w:t>
      </w:r>
      <w:r>
        <w:rPr>
          <w:color w:val="000000" w:themeColor="text1"/>
        </w:rPr>
        <w:t xml:space="preserve">каждо</w:t>
      </w:r>
      <w:r>
        <w:rPr>
          <w:color w:val="000000" w:themeColor="text1"/>
        </w:rPr>
        <w:t xml:space="preserve">го</w:t>
      </w:r>
      <w:r>
        <w:rPr>
          <w:color w:val="000000" w:themeColor="text1"/>
        </w:rPr>
        <w:t xml:space="preserve"> лиц</w:t>
      </w:r>
      <w:r>
        <w:rPr>
          <w:color w:val="000000" w:themeColor="text1"/>
        </w:rPr>
        <w:t xml:space="preserve">а</w:t>
      </w:r>
      <w:r>
        <w:rPr>
          <w:color w:val="000000" w:themeColor="text1"/>
        </w:rPr>
        <w:t xml:space="preserve"> принято законное </w:t>
      </w:r>
      <w:r>
        <w:rPr>
          <w:color w:val="000000" w:themeColor="text1"/>
        </w:rPr>
        <w:t xml:space="preserve">                             </w:t>
      </w:r>
      <w:r>
        <w:rPr>
          <w:color w:val="000000" w:themeColor="text1"/>
        </w:rPr>
        <w:t xml:space="preserve">и обоснованное решение.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spacing w:after="0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На постоянной основе осущест</w:t>
      </w:r>
      <w:r>
        <w:rPr>
          <w:color w:val="000000" w:themeColor="text1"/>
        </w:rPr>
        <w:t xml:space="preserve">вляется мониторинг признаков коррупционных проявлений в деятельности лиц, замещающих государственные должности Оренбургской области, должности государственной гражданской службы Оренбургской области, муниципальные должности, должности муниципальной службы.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spacing w:after="0"/>
        <w:ind w:firstLine="709"/>
        <w:jc w:val="both"/>
        <w:rPr>
          <w:bCs/>
          <w:color w:val="000000" w:themeColor="text1"/>
          <w:szCs w:val="28"/>
        </w:rPr>
      </w:pPr>
      <w:r>
        <w:rPr>
          <w:bCs/>
          <w:color w:val="000000" w:themeColor="text1"/>
          <w:szCs w:val="28"/>
        </w:rPr>
        <w:t xml:space="preserve">Исходя из принципов противодействия коррупции, определенных законодательством Российской Федерации, ключевым элементом при принятии решений по вопросам практической реализации запретов, ограничений </w:t>
      </w:r>
      <w:r>
        <w:rPr>
          <w:bCs/>
          <w:color w:val="000000" w:themeColor="text1"/>
          <w:szCs w:val="28"/>
        </w:rPr>
        <w:t xml:space="preserve">                              </w:t>
      </w:r>
      <w:r>
        <w:rPr>
          <w:bCs/>
          <w:color w:val="000000" w:themeColor="text1"/>
          <w:szCs w:val="28"/>
        </w:rPr>
        <w:t xml:space="preserve">и требований, установленных в целях противодействия коррупции, является решение комиссии по соблюдению требований</w:t>
      </w:r>
      <w:r>
        <w:rPr>
          <w:bCs/>
          <w:color w:val="000000" w:themeColor="text1"/>
          <w:szCs w:val="28"/>
        </w:rPr>
        <w:t xml:space="preserve"> </w:t>
      </w:r>
      <w:r>
        <w:rPr>
          <w:bCs/>
          <w:color w:val="000000" w:themeColor="text1"/>
          <w:szCs w:val="28"/>
        </w:rPr>
        <w:t xml:space="preserve">к служебному поведению государственных (муниципальных) служащих</w:t>
      </w:r>
      <w:r>
        <w:rPr>
          <w:bCs/>
          <w:color w:val="000000" w:themeColor="text1"/>
          <w:szCs w:val="28"/>
        </w:rPr>
        <w:t xml:space="preserve"> </w:t>
      </w:r>
      <w:r>
        <w:rPr>
          <w:color w:val="000000" w:themeColor="text1"/>
        </w:rPr>
        <w:t xml:space="preserve">(далее – комиссия по служебному поведению)</w:t>
      </w:r>
      <w:r>
        <w:rPr>
          <w:bCs/>
          <w:color w:val="000000" w:themeColor="text1"/>
          <w:szCs w:val="28"/>
        </w:rPr>
        <w:t xml:space="preserve">.</w:t>
      </w:r>
      <w:r>
        <w:rPr>
          <w:bCs/>
          <w:color w:val="000000" w:themeColor="text1"/>
          <w:szCs w:val="28"/>
        </w:rPr>
      </w:r>
      <w:r>
        <w:rPr>
          <w:bCs/>
          <w:color w:val="000000" w:themeColor="text1"/>
          <w:szCs w:val="28"/>
        </w:rPr>
      </w:r>
    </w:p>
    <w:p>
      <w:pPr>
        <w:spacing w:after="0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Сотрудники комитета включены в составы комиссий по служебному поведению </w:t>
      </w:r>
      <w:r>
        <w:rPr>
          <w:color w:val="000000" w:themeColor="text1"/>
        </w:rPr>
        <w:t xml:space="preserve">государственных </w:t>
      </w:r>
      <w:r>
        <w:rPr>
          <w:color w:val="000000" w:themeColor="text1"/>
        </w:rPr>
        <w:t xml:space="preserve">органов </w:t>
      </w:r>
      <w:r>
        <w:rPr>
          <w:color w:val="000000" w:themeColor="text1"/>
        </w:rPr>
        <w:t xml:space="preserve">Оренбургской области </w:t>
      </w:r>
      <w:r>
        <w:rPr>
          <w:color w:val="000000" w:themeColor="text1"/>
        </w:rPr>
        <w:t xml:space="preserve">и органов местного самоуправления.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spacing w:after="0"/>
        <w:ind w:firstLine="709"/>
        <w:jc w:val="both"/>
        <w:rPr>
          <w:rFonts w:eastAsia="Calibri"/>
          <w:color w:val="000000" w:themeColor="text1"/>
        </w:rPr>
      </w:pPr>
      <w:r>
        <w:rPr>
          <w:rFonts w:eastAsia="Calibri"/>
          <w:color w:val="000000" w:themeColor="text1"/>
        </w:rPr>
      </w:r>
      <w:r>
        <w:rPr>
          <w:rFonts w:eastAsia="Calibri"/>
          <w:color w:val="000000" w:themeColor="text1"/>
        </w:rPr>
        <w:t xml:space="preserve">Исполнительным органам и органам местного самоуправления                  </w:t>
      </w:r>
      <w:r>
        <w:rPr>
          <w:rFonts w:eastAsia="Calibri"/>
          <w:color w:val="000000" w:themeColor="text1"/>
        </w:rPr>
        <w:t xml:space="preserve">на посто</w:t>
      </w:r>
      <w:r>
        <w:rPr>
          <w:rFonts w:eastAsia="Calibri"/>
          <w:color w:val="000000" w:themeColor="text1"/>
        </w:rPr>
        <w:t xml:space="preserve">я</w:t>
      </w:r>
      <w:r>
        <w:rPr>
          <w:rFonts w:eastAsia="Calibri"/>
          <w:color w:val="000000" w:themeColor="text1"/>
        </w:rPr>
        <w:t xml:space="preserve">нной основе </w:t>
      </w:r>
      <w:r>
        <w:rPr>
          <w:rFonts w:eastAsia="Calibri"/>
          <w:color w:val="000000" w:themeColor="text1"/>
        </w:rPr>
        <w:t xml:space="preserve">оказывается методическая и практическая помощь по вопросам профилактики коррупционных правонарушений, соблюдения установленных ограничений и запретов, а также требований о предотвращении </w:t>
      </w:r>
      <w:r>
        <w:rPr>
          <w:rFonts w:eastAsia="Calibri"/>
          <w:color w:val="000000" w:themeColor="text1"/>
        </w:rPr>
        <w:t xml:space="preserve">                                           </w:t>
      </w:r>
      <w:r>
        <w:rPr>
          <w:rFonts w:eastAsia="Calibri"/>
          <w:color w:val="000000" w:themeColor="text1"/>
        </w:rPr>
        <w:t xml:space="preserve">или урег</w:t>
      </w:r>
      <w:r>
        <w:rPr>
          <w:rFonts w:eastAsia="Calibri"/>
          <w:color w:val="000000" w:themeColor="text1"/>
        </w:rPr>
        <w:t xml:space="preserve">улировании конфликта интересов.</w:t>
      </w:r>
      <w:r>
        <w:rPr>
          <w:rFonts w:eastAsia="Calibri"/>
          <w:color w:val="000000" w:themeColor="text1"/>
        </w:rPr>
      </w:r>
      <w:r>
        <w:rPr>
          <w:rFonts w:eastAsia="Calibri"/>
          <w:color w:val="000000" w:themeColor="text1"/>
        </w:rPr>
      </w:r>
    </w:p>
    <w:p>
      <w:pPr>
        <w:spacing w:after="0"/>
        <w:ind w:firstLine="709"/>
        <w:jc w:val="both"/>
        <w:rPr>
          <w:rFonts w:eastAsia="Calibri"/>
          <w:color w:val="000000" w:themeColor="text1"/>
          <w:szCs w:val="28"/>
        </w:rPr>
      </w:pPr>
      <w:r>
        <w:rPr>
          <w:rFonts w:eastAsia="Calibri"/>
          <w:color w:val="000000" w:themeColor="text1"/>
          <w:szCs w:val="28"/>
        </w:rPr>
        <w:t xml:space="preserve">О</w:t>
      </w:r>
      <w:r>
        <w:rPr>
          <w:rFonts w:eastAsia="Calibri"/>
          <w:color w:val="000000" w:themeColor="text1"/>
          <w:szCs w:val="28"/>
        </w:rPr>
        <w:t xml:space="preserve">собое внимание уделяется </w:t>
      </w:r>
      <w:r>
        <w:rPr>
          <w:rFonts w:eastAsia="Calibri"/>
          <w:color w:val="000000" w:themeColor="text1"/>
          <w:szCs w:val="28"/>
        </w:rPr>
        <w:t xml:space="preserve">вопросам </w:t>
      </w:r>
      <w:r>
        <w:rPr>
          <w:rFonts w:eastAsia="Calibri"/>
          <w:color w:val="000000" w:themeColor="text1"/>
          <w:szCs w:val="28"/>
        </w:rPr>
        <w:t xml:space="preserve">повышени</w:t>
      </w:r>
      <w:r>
        <w:rPr>
          <w:rFonts w:eastAsia="Calibri"/>
          <w:color w:val="000000" w:themeColor="text1"/>
          <w:szCs w:val="28"/>
        </w:rPr>
        <w:t xml:space="preserve">я</w:t>
      </w:r>
      <w:r>
        <w:rPr>
          <w:rFonts w:eastAsia="Calibri"/>
          <w:color w:val="000000" w:themeColor="text1"/>
          <w:szCs w:val="28"/>
        </w:rPr>
        <w:t xml:space="preserve"> уровня профессиональной подготовки государственных (муниципальных) служащих, реализующих функции по профилактике коррупционных правонарушений.</w:t>
      </w:r>
      <w:r>
        <w:rPr>
          <w:rFonts w:eastAsia="Calibri"/>
          <w:color w:val="000000" w:themeColor="text1"/>
          <w:szCs w:val="28"/>
        </w:rPr>
      </w:r>
      <w:r>
        <w:rPr>
          <w:rFonts w:eastAsia="Calibri"/>
          <w:color w:val="000000" w:themeColor="text1"/>
          <w:szCs w:val="28"/>
        </w:rPr>
      </w:r>
    </w:p>
    <w:p>
      <w:pPr>
        <w:suppressLineNumbers w:val="0"/>
        <w:spacing w:after="0" w:afterAutospacing="0" w:line="276" w:lineRule="auto"/>
        <w:ind w:firstLine="652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eastAsia="Calibri"/>
          <w:color w:val="000000" w:themeColor="text1"/>
        </w:rPr>
        <w:t xml:space="preserve">Сотрудники комитета приняли участие в </w:t>
      </w:r>
      <w:r>
        <w:rPr>
          <w:rFonts w:eastAsia="Calibri"/>
          <w:color w:val="000000" w:themeColor="text1"/>
        </w:rPr>
        <w:t xml:space="preserve">21 мероприятии</w:t>
      </w:r>
      <w:r>
        <w:rPr>
          <w:rFonts w:eastAsia="Calibri"/>
          <w:color w:val="000000" w:themeColor="text1"/>
        </w:rPr>
        <w:t xml:space="preserve"> по повышению уровня профессиональной подготовки специалистов исполнительных органов  и органов местного самоуправления по линии профилактики коррупционных   и иных правонарушений, </w:t>
      </w:r>
      <w:r>
        <w:rPr>
          <w:rFonts w:eastAsia="Calibri"/>
          <w:color w:val="000000" w:themeColor="text1"/>
        </w:rPr>
        <w:t xml:space="preserve">в числе которых </w:t>
      </w:r>
      <w:r>
        <w:rPr>
          <w:rFonts w:ascii="Times New Roman" w:hAnsi="Times New Roman" w:cs="Times New Roman"/>
          <w:color w:val="000000" w:themeColor="text1"/>
        </w:rPr>
        <w:t xml:space="preserve">антикоррупционный форум</w:t>
      </w:r>
      <w:r>
        <w:rPr>
          <w:rFonts w:eastAsia="Calibri"/>
          <w:color w:val="000000" w:themeColor="text1"/>
        </w:rPr>
        <w:t xml:space="preserve">,</w:t>
      </w:r>
      <w:r>
        <w:rPr>
          <w:rFonts w:eastAsia="Calibri"/>
          <w:color w:val="000000" w:themeColor="text1"/>
        </w:rPr>
        <w:t xml:space="preserve">               8</w:t>
      </w:r>
      <w:r>
        <w:rPr>
          <w:rFonts w:eastAsia="Calibri"/>
          <w:color w:val="000000" w:themeColor="text1"/>
        </w:rPr>
        <w:t xml:space="preserve"> семинаров-совещаний,</w:t>
      </w:r>
      <w:r>
        <w:rPr>
          <w:rFonts w:eastAsia="Calibri"/>
          <w:color w:val="000000" w:themeColor="text1"/>
        </w:rPr>
        <w:t xml:space="preserve"> </w:t>
      </w:r>
      <w:r>
        <w:rPr>
          <w:rFonts w:eastAsia="Calibri"/>
          <w:color w:val="000000" w:themeColor="text1"/>
        </w:rPr>
        <w:t xml:space="preserve">12</w:t>
      </w:r>
      <w:r>
        <w:rPr>
          <w:rFonts w:eastAsia="Calibri"/>
          <w:color w:val="000000" w:themeColor="text1"/>
        </w:rPr>
        <w:t xml:space="preserve"> обучающих мероприятий</w:t>
      </w:r>
      <w:r>
        <w:rPr>
          <w:rFonts w:ascii="Times New Roman" w:hAnsi="Times New Roman" w:cs="Times New Roman"/>
          <w:color w:val="000000" w:themeColor="text1"/>
        </w:rPr>
        <w:t xml:space="preserve">.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spacing w:after="0"/>
        <w:ind w:right="227" w:firstLine="709"/>
        <w:jc w:val="both"/>
        <w:rPr>
          <w:color w:val="000000" w:themeColor="text1"/>
          <w:highlight w:val="none"/>
        </w:rPr>
      </w:pPr>
      <w:r>
        <w:rPr>
          <w:b w:val="0"/>
          <w:bCs w:val="0"/>
          <w:color w:val="00b0f0"/>
          <w:shd w:val="clear" w:color="auto" w:fill="ffffff"/>
        </w:rPr>
      </w:r>
      <w:r>
        <w:rPr>
          <w:b w:val="0"/>
          <w:bCs w:val="0"/>
          <w:color w:val="000000" w:themeColor="text1"/>
          <w:shd w:val="clear" w:color="auto" w:fill="ffffff"/>
        </w:rPr>
        <w:t xml:space="preserve">Комитетом подготовлены и направлены для практического использования подразделениями (специалистами) исполнительных органов и органов местного</w:t>
      </w:r>
      <w:r>
        <w:rPr>
          <w:b w:val="0"/>
          <w:bCs w:val="0"/>
          <w:color w:val="000000" w:themeColor="text1"/>
          <w:shd w:val="clear" w:color="auto" w:fill="ffffff"/>
        </w:rPr>
        <w:t xml:space="preserve"> самоуправления Оренбургской области, в функции которых </w:t>
      </w:r>
      <w:r>
        <w:rPr>
          <w:b w:val="0"/>
          <w:bCs w:val="0"/>
          <w:color w:val="000000" w:themeColor="text1"/>
          <w:shd w:val="clear" w:color="auto" w:fill="ffffff"/>
        </w:rPr>
        <w:t xml:space="preserve">входит профилактика коррупции:</w:t>
      </w:r>
      <w:r>
        <w:rPr>
          <w:b w:val="0"/>
          <w:bCs w:val="0"/>
          <w:color w:val="000000" w:themeColor="text1"/>
          <w:shd w:val="clear" w:color="auto" w:fill="ffffff"/>
        </w:rPr>
        <w:t xml:space="preserve"> </w:t>
      </w:r>
      <w:r>
        <w:rPr>
          <w:b w:val="0"/>
          <w:bCs w:val="0"/>
          <w:color w:val="000000" w:themeColor="text1"/>
        </w:rPr>
        <w:t xml:space="preserve">методические рекомендации по вопросам формирования программ (планов) по противодействию коррупции, принимаемых в исполнительных органах и органах местного самоуправления Оренбургской области; информационные материалы по результатам </w:t>
      </w:r>
      <w:r>
        <w:rPr>
          <w:color w:val="000000" w:themeColor="text1"/>
          <w:sz w:val="28"/>
          <w:szCs w:val="28"/>
        </w:rPr>
        <w:t xml:space="preserve">мониторинга </w:t>
      </w:r>
      <w:r>
        <w:rPr>
          <w:color w:val="000000" w:themeColor="text1"/>
          <w:sz w:val="28"/>
          <w:szCs w:val="28"/>
        </w:rPr>
        <w:t xml:space="preserve">взаимодействия исполнительных органов и органов местного самоуправления с общественными организациями по вопросам профилактики коррупционных правонарушений</w:t>
      </w:r>
      <w:r>
        <w:rPr>
          <w:b w:val="0"/>
          <w:bCs w:val="0"/>
          <w:color w:val="000000" w:themeColor="text1"/>
        </w:rPr>
        <w:t xml:space="preserve">;</w:t>
      </w:r>
      <w:r>
        <w:rPr>
          <w:b w:val="0"/>
          <w:bCs w:val="0"/>
          <w:color w:val="000000" w:themeColor="text1"/>
        </w:rPr>
        <w:t xml:space="preserve"> обзор уголовных дел, возбужденных                    по преступлениям </w:t>
      </w:r>
      <w:r>
        <w:rPr>
          <w:color w:val="000000" w:themeColor="text1"/>
          <w:sz w:val="28"/>
          <w:szCs w:val="28"/>
        </w:rPr>
        <w:t xml:space="preserve">коррупционной направленност</w:t>
      </w:r>
      <w:r>
        <w:rPr>
          <w:color w:val="000000" w:themeColor="text1"/>
          <w:sz w:val="28"/>
          <w:szCs w:val="28"/>
        </w:rPr>
        <w:t xml:space="preserve">и;</w:t>
      </w:r>
      <w:r>
        <w:rPr>
          <w:color w:val="000000" w:themeColor="text1"/>
          <w:sz w:val="28"/>
          <w:szCs w:val="28"/>
        </w:rPr>
        <w:t xml:space="preserve"> памятка о запрете отдельным</w:t>
      </w:r>
      <w:r>
        <w:rPr>
          <w:color w:val="000000" w:themeColor="text1"/>
          <w:sz w:val="28"/>
          <w:szCs w:val="28"/>
        </w:rPr>
        <w:t xml:space="preserve">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           и (или) пользоваться иностранными финансовыми инструментами</w:t>
      </w:r>
      <w:r>
        <w:rPr>
          <w:rFonts w:eastAsia="Calibri"/>
          <w:color w:val="000000" w:themeColor="text1"/>
          <w:szCs w:val="28"/>
        </w:rPr>
        <w:t xml:space="preserve">; </w:t>
      </w:r>
      <w:r>
        <w:rPr>
          <w:color w:val="000000" w:themeColor="text1"/>
          <w:szCs w:val="28"/>
        </w:rPr>
        <w:t xml:space="preserve">обзор результатов мониторинга эффективности деятельности по профилактике коррупционных правонарушений; обзор результатов проведения антикоррупционного диктанта; </w:t>
      </w:r>
      <w:r>
        <w:rPr>
          <w:color w:val="000000" w:themeColor="text1"/>
        </w:rPr>
        <w:t xml:space="preserve">методические рекомендации по предупреждению нарушений, в том числе по выявлению и минимизации коррупционных рисков, при осуществлении закупок товаров, работ, услуг для обеспечения государственных и муниципальных нужд.</w:t>
      </w:r>
      <w:r>
        <w:rPr>
          <w:color w:val="000000" w:themeColor="text1"/>
          <w:highlight w:val="none"/>
        </w:rPr>
      </w:r>
      <w:r>
        <w:rPr>
          <w:color w:val="000000" w:themeColor="text1"/>
          <w:highlight w:val="none"/>
        </w:rPr>
      </w:r>
    </w:p>
    <w:p>
      <w:pPr>
        <w:spacing w:after="0"/>
        <w:ind w:right="227" w:firstLine="709"/>
        <w:jc w:val="both"/>
        <w:rPr>
          <w:color w:val="000000" w:themeColor="text1"/>
        </w:rPr>
      </w:pPr>
      <w:r>
        <w:rPr>
          <w:color w:val="000000" w:themeColor="text1"/>
          <w:highlight w:val="none"/>
        </w:rPr>
        <w:t xml:space="preserve">Кроме того, на сайте комитета по профилактике коррупционных правонарушений Оренбургской области в подразделе «Комитет разъясняет»    </w:t>
      </w:r>
      <w:r>
        <w:rPr>
          <w:rFonts w:ascii="Times New Roman" w:hAnsi="Times New Roman" w:cs="Times New Roman"/>
          <w:sz w:val="28"/>
          <w:szCs w:val="28"/>
        </w:rPr>
        <w:t xml:space="preserve">в информационно-телекоммуникационной сети «Интернет»</w:t>
      </w:r>
      <w:r>
        <w:rPr>
          <w:rFonts w:ascii="Times New Roman" w:hAnsi="Times New Roman" w:cs="Times New Roman"/>
          <w:sz w:val="28"/>
          <w:szCs w:val="28"/>
        </w:rPr>
        <w:t xml:space="preserve"> размещено 12 материалов по вопросам практического применения законодательства              о противодействии коррупции.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spacing w:after="0"/>
        <w:ind w:firstLine="709"/>
        <w:jc w:val="both"/>
        <w:rPr>
          <w:rFonts w:eastAsia="Calibri"/>
          <w:color w:val="000000" w:themeColor="text1"/>
        </w:rPr>
      </w:pPr>
      <w:r>
        <w:rPr>
          <w:rFonts w:eastAsia="Calibri"/>
          <w:color w:val="000000" w:themeColor="text1"/>
        </w:rPr>
        <w:t xml:space="preserve">В целях оценки эффективности антикоррупционных мероприятий комитетом в рамках реализации своих полномочий в отчетном периоде проведен мониторинг деятельности в 4</w:t>
      </w:r>
      <w:r>
        <w:rPr>
          <w:rFonts w:eastAsia="Calibri"/>
          <w:color w:val="000000" w:themeColor="text1"/>
        </w:rPr>
        <w:t xml:space="preserve"> исполнительных органах и 8</w:t>
      </w:r>
      <w:r>
        <w:rPr>
          <w:rFonts w:eastAsia="Calibri"/>
          <w:color w:val="000000" w:themeColor="text1"/>
        </w:rPr>
        <w:t xml:space="preserve"> о</w:t>
      </w:r>
      <w:r>
        <w:rPr>
          <w:rFonts w:eastAsia="Calibri"/>
          <w:color w:val="000000" w:themeColor="text1"/>
        </w:rPr>
        <w:t xml:space="preserve">рганах местного самоуправления.</w:t>
      </w:r>
      <w:r>
        <w:rPr>
          <w:rFonts w:eastAsia="Calibri"/>
          <w:color w:val="000000" w:themeColor="text1"/>
        </w:rPr>
      </w:r>
      <w:r>
        <w:rPr>
          <w:rFonts w:eastAsia="Calibri"/>
          <w:color w:val="000000" w:themeColor="text1"/>
        </w:rPr>
      </w:r>
    </w:p>
    <w:p>
      <w:pPr>
        <w:spacing w:after="0"/>
        <w:ind w:firstLine="709"/>
        <w:jc w:val="both"/>
        <w:rPr>
          <w:rFonts w:eastAsia="Calibri"/>
          <w:color w:val="000000" w:themeColor="text1"/>
        </w:rPr>
      </w:pPr>
      <w:r>
        <w:rPr>
          <w:rFonts w:eastAsia="Calibri"/>
          <w:color w:val="000000" w:themeColor="text1"/>
        </w:rPr>
        <w:t xml:space="preserve">В</w:t>
      </w:r>
      <w:r>
        <w:rPr>
          <w:rFonts w:eastAsia="Calibri"/>
          <w:color w:val="000000" w:themeColor="text1"/>
        </w:rPr>
        <w:t xml:space="preserve"> результат</w:t>
      </w:r>
      <w:r>
        <w:rPr>
          <w:rFonts w:eastAsia="Calibri"/>
          <w:color w:val="000000" w:themeColor="text1"/>
        </w:rPr>
        <w:t xml:space="preserve">е мониторинга дана оценка эффективности деятельности </w:t>
      </w:r>
      <w:r>
        <w:rPr>
          <w:rFonts w:eastAsia="Calibri"/>
          <w:color w:val="000000" w:themeColor="text1"/>
        </w:rPr>
        <w:t xml:space="preserve">                       </w:t>
      </w:r>
      <w:r>
        <w:rPr>
          <w:rFonts w:eastAsia="Calibri"/>
          <w:color w:val="000000" w:themeColor="text1"/>
        </w:rPr>
        <w:t xml:space="preserve">по профилактике коррупции, выявлена положительная практика применения законодательства, установлены как характерные недостатки, так и недоработки присущие конкретным исполнительным органам и органам местного самоуправления.</w:t>
      </w:r>
      <w:r>
        <w:rPr>
          <w:rFonts w:eastAsia="Calibri"/>
          <w:color w:val="000000" w:themeColor="text1"/>
        </w:rPr>
      </w:r>
      <w:r>
        <w:rPr>
          <w:rFonts w:eastAsia="Calibri"/>
          <w:color w:val="000000" w:themeColor="text1"/>
        </w:rPr>
      </w:r>
    </w:p>
    <w:p>
      <w:pPr>
        <w:spacing w:after="0"/>
        <w:ind w:firstLine="709"/>
        <w:jc w:val="both"/>
        <w:rPr>
          <w:rFonts w:eastAsia="Calibri"/>
          <w:color w:val="000000" w:themeColor="text1"/>
        </w:rPr>
      </w:pPr>
      <w:r>
        <w:rPr>
          <w:rFonts w:eastAsia="Calibri"/>
          <w:color w:val="000000" w:themeColor="text1"/>
        </w:rPr>
        <w:t xml:space="preserve">По представлению комитета результаты мониторинга рассмотрены </w:t>
      </w:r>
      <w:r>
        <w:rPr>
          <w:rFonts w:eastAsia="Calibri"/>
          <w:color w:val="000000" w:themeColor="text1"/>
        </w:rPr>
        <w:t xml:space="preserve">                </w:t>
      </w:r>
      <w:r>
        <w:rPr>
          <w:rFonts w:eastAsia="Calibri"/>
          <w:color w:val="000000" w:themeColor="text1"/>
        </w:rPr>
        <w:t xml:space="preserve">на заседаниях комиссии по координации работы по противодействию коррупции, по итогам которых выработаны конкретные решения, направленные </w:t>
      </w:r>
      <w:r>
        <w:rPr>
          <w:rFonts w:eastAsia="Calibri"/>
          <w:color w:val="000000" w:themeColor="text1"/>
        </w:rPr>
        <w:t xml:space="preserve">                                   </w:t>
      </w:r>
      <w:r>
        <w:rPr>
          <w:rFonts w:eastAsia="Calibri"/>
          <w:color w:val="000000" w:themeColor="text1"/>
        </w:rPr>
        <w:t xml:space="preserve">на устранение недостатков и совершенствование работы.</w:t>
      </w:r>
      <w:r>
        <w:rPr>
          <w:rFonts w:eastAsia="Calibri"/>
          <w:color w:val="000000" w:themeColor="text1"/>
        </w:rPr>
      </w:r>
      <w:r>
        <w:rPr>
          <w:rFonts w:eastAsia="Calibri"/>
          <w:color w:val="000000" w:themeColor="text1"/>
        </w:rPr>
      </w:r>
    </w:p>
    <w:p>
      <w:pPr>
        <w:spacing w:after="0"/>
        <w:ind w:firstLine="709"/>
        <w:jc w:val="both"/>
        <w:rPr>
          <w:rFonts w:eastAsia="Calibri"/>
          <w:color w:val="000000" w:themeColor="text1"/>
        </w:rPr>
      </w:pPr>
      <w:r>
        <w:rPr>
          <w:rFonts w:eastAsia="Calibri"/>
          <w:color w:val="000000" w:themeColor="text1"/>
        </w:rPr>
        <w:t xml:space="preserve">Комитетом</w:t>
      </w:r>
      <w:r>
        <w:rPr>
          <w:rFonts w:eastAsia="Calibri"/>
          <w:color w:val="000000" w:themeColor="text1"/>
        </w:rPr>
        <w:t xml:space="preserve">,</w:t>
      </w:r>
      <w:r>
        <w:rPr>
          <w:rFonts w:eastAsia="Calibri"/>
          <w:color w:val="000000" w:themeColor="text1"/>
        </w:rPr>
        <w:t xml:space="preserve"> как уполномоченным органом в сфере профилактики коррупции</w:t>
      </w:r>
      <w:r>
        <w:rPr>
          <w:rFonts w:eastAsia="Calibri"/>
          <w:color w:val="000000" w:themeColor="text1"/>
        </w:rPr>
        <w:t xml:space="preserve">,</w:t>
      </w:r>
      <w:r>
        <w:rPr>
          <w:rFonts w:eastAsia="Calibri"/>
          <w:color w:val="000000" w:themeColor="text1"/>
        </w:rPr>
        <w:t xml:space="preserve"> особое внимание уделяется работе </w:t>
      </w:r>
      <w:r>
        <w:rPr>
          <w:rFonts w:eastAsia="Calibri"/>
          <w:color w:val="000000" w:themeColor="text1"/>
        </w:rPr>
        <w:t xml:space="preserve">по установлению фактов несоблюдения запретов, ограничений и требований, установленных в целях противодействия коррупции, выявлению и устранению причин и условий, способствующих возникновению конфликта интересов при осуществлении служащими своих полномочий.</w:t>
      </w:r>
      <w:r>
        <w:rPr>
          <w:rFonts w:eastAsia="Calibri"/>
          <w:color w:val="000000" w:themeColor="text1"/>
        </w:rPr>
      </w:r>
      <w:r>
        <w:rPr>
          <w:rFonts w:eastAsia="Calibri"/>
          <w:color w:val="000000" w:themeColor="text1"/>
        </w:rPr>
      </w:r>
    </w:p>
    <w:p>
      <w:pPr>
        <w:spacing w:after="0"/>
        <w:ind w:firstLine="709"/>
        <w:jc w:val="both"/>
        <w:rPr>
          <w:rFonts w:eastAsia="Calibri"/>
          <w:color w:val="000000" w:themeColor="text1"/>
        </w:rPr>
      </w:pPr>
      <w:r>
        <w:rPr>
          <w:rFonts w:eastAsia="Calibri"/>
          <w:color w:val="000000" w:themeColor="text1"/>
        </w:rPr>
        <w:t xml:space="preserve">Специалистами </w:t>
      </w:r>
      <w:r>
        <w:rPr>
          <w:rFonts w:eastAsia="Calibri"/>
          <w:color w:val="000000" w:themeColor="text1"/>
        </w:rPr>
        <w:t xml:space="preserve">комитета </w:t>
      </w:r>
      <w:r>
        <w:rPr>
          <w:rFonts w:eastAsia="Calibri"/>
          <w:color w:val="000000" w:themeColor="text1"/>
        </w:rPr>
        <w:t xml:space="preserve">проведен</w:t>
      </w:r>
      <w:r>
        <w:rPr>
          <w:rFonts w:eastAsia="Calibri"/>
          <w:color w:val="000000" w:themeColor="text1"/>
        </w:rPr>
        <w:t xml:space="preserve">о</w:t>
      </w:r>
      <w:r>
        <w:rPr>
          <w:rFonts w:eastAsia="Calibri"/>
          <w:color w:val="000000" w:themeColor="text1"/>
        </w:rPr>
        <w:t xml:space="preserve"> 77</w:t>
      </w:r>
      <w:r>
        <w:rPr>
          <w:rFonts w:eastAsia="Calibri"/>
          <w:color w:val="000000" w:themeColor="text1"/>
        </w:rPr>
        <w:t xml:space="preserve"> проверок</w:t>
      </w:r>
      <w:r>
        <w:rPr>
          <w:rFonts w:eastAsia="Calibri"/>
          <w:color w:val="000000" w:themeColor="text1"/>
        </w:rPr>
        <w:t xml:space="preserve">, в том числе:</w:t>
      </w:r>
      <w:r>
        <w:rPr>
          <w:rFonts w:eastAsia="Calibri"/>
          <w:color w:val="000000" w:themeColor="text1"/>
        </w:rPr>
      </w:r>
      <w:r>
        <w:rPr>
          <w:rFonts w:eastAsia="Calibri"/>
          <w:color w:val="000000" w:themeColor="text1"/>
        </w:rPr>
      </w:r>
    </w:p>
    <w:p>
      <w:pPr>
        <w:spacing w:after="0"/>
        <w:ind w:firstLine="709"/>
        <w:jc w:val="both"/>
        <w:rPr>
          <w:rFonts w:eastAsia="Calibri"/>
          <w:color w:val="000000" w:themeColor="text1"/>
        </w:rPr>
      </w:pPr>
      <w:r>
        <w:rPr>
          <w:rFonts w:eastAsia="Calibri"/>
          <w:color w:val="000000" w:themeColor="text1"/>
        </w:rPr>
        <w:t xml:space="preserve">26 –</w:t>
      </w:r>
      <w:r>
        <w:rPr>
          <w:rFonts w:eastAsia="Calibri"/>
          <w:color w:val="000000" w:themeColor="text1"/>
        </w:rPr>
        <w:t xml:space="preserve"> достоверности и полноты сведений о доходах, представленных лицами, замещающими </w:t>
      </w:r>
      <w:r>
        <w:rPr>
          <w:rFonts w:eastAsia="Calibri"/>
          <w:color w:val="000000" w:themeColor="text1"/>
        </w:rPr>
        <w:t xml:space="preserve">одну </w:t>
      </w:r>
      <w:r>
        <w:rPr>
          <w:color w:val="000000" w:themeColor="text1"/>
        </w:rPr>
        <w:t xml:space="preserve">должност</w:t>
      </w:r>
      <w:r>
        <w:rPr>
          <w:color w:val="000000" w:themeColor="text1"/>
        </w:rPr>
        <w:t xml:space="preserve">ь государственной гражданской службы категории «руководители»</w:t>
      </w:r>
      <w:r>
        <w:rPr>
          <w:rFonts w:eastAsia="Calibri"/>
          <w:color w:val="000000" w:themeColor="text1"/>
        </w:rPr>
        <w:t xml:space="preserve">, 25</w:t>
      </w:r>
      <w:r>
        <w:rPr>
          <w:rFonts w:eastAsia="Calibri"/>
          <w:color w:val="000000" w:themeColor="text1"/>
        </w:rPr>
        <w:t xml:space="preserve"> муниципальны</w:t>
      </w:r>
      <w:r>
        <w:rPr>
          <w:rFonts w:eastAsia="Calibri"/>
          <w:color w:val="000000" w:themeColor="text1"/>
        </w:rPr>
        <w:t xml:space="preserve">е должност</w:t>
      </w:r>
      <w:r>
        <w:rPr>
          <w:rFonts w:eastAsia="Calibri"/>
          <w:color w:val="000000" w:themeColor="text1"/>
        </w:rPr>
        <w:t xml:space="preserve">и;</w:t>
      </w:r>
      <w:r>
        <w:rPr>
          <w:rFonts w:eastAsia="Calibri"/>
          <w:color w:val="000000" w:themeColor="text1"/>
        </w:rPr>
      </w:r>
      <w:r>
        <w:rPr>
          <w:rFonts w:eastAsia="Calibri"/>
          <w:color w:val="000000" w:themeColor="text1"/>
        </w:rPr>
      </w:r>
    </w:p>
    <w:p>
      <w:pPr>
        <w:spacing w:after="0"/>
        <w:ind w:firstLine="709"/>
        <w:jc w:val="both"/>
        <w:rPr>
          <w:rFonts w:eastAsia="Calibri"/>
          <w:color w:val="000000" w:themeColor="text1"/>
        </w:rPr>
      </w:pPr>
      <w:r>
        <w:rPr>
          <w:rFonts w:eastAsia="Calibri"/>
          <w:color w:val="000000" w:themeColor="text1"/>
        </w:rPr>
        <w:t xml:space="preserve">35 – соблюдения установленных ограничений и запретов лицами, замещающими</w:t>
      </w:r>
      <w:r>
        <w:rPr>
          <w:rFonts w:eastAsia="Calibri"/>
          <w:color w:val="000000" w:themeColor="text1"/>
        </w:rPr>
        <w:t xml:space="preserve"> муниципальны</w:t>
      </w:r>
      <w:r>
        <w:rPr>
          <w:rFonts w:eastAsia="Calibri"/>
          <w:color w:val="000000" w:themeColor="text1"/>
        </w:rPr>
        <w:t xml:space="preserve">е</w:t>
      </w:r>
      <w:r>
        <w:rPr>
          <w:rFonts w:eastAsia="Calibri"/>
          <w:color w:val="000000" w:themeColor="text1"/>
        </w:rPr>
        <w:t xml:space="preserve"> должност</w:t>
      </w:r>
      <w:r>
        <w:rPr>
          <w:rFonts w:eastAsia="Calibri"/>
          <w:color w:val="000000" w:themeColor="text1"/>
        </w:rPr>
        <w:t xml:space="preserve">и</w:t>
      </w:r>
      <w:r>
        <w:rPr>
          <w:rFonts w:eastAsia="Calibri"/>
          <w:color w:val="000000" w:themeColor="text1"/>
        </w:rPr>
        <w:t xml:space="preserve">;</w:t>
      </w:r>
      <w:r>
        <w:rPr>
          <w:rFonts w:eastAsia="Calibri"/>
          <w:color w:val="000000" w:themeColor="text1"/>
        </w:rPr>
      </w:r>
      <w:r>
        <w:rPr>
          <w:rFonts w:eastAsia="Calibri"/>
          <w:color w:val="000000" w:themeColor="text1"/>
        </w:rPr>
      </w:r>
    </w:p>
    <w:p>
      <w:pPr>
        <w:spacing w:after="0"/>
        <w:ind w:firstLine="709"/>
        <w:jc w:val="both"/>
        <w:rPr>
          <w:rFonts w:eastAsia="Calibri"/>
          <w:color w:val="000000" w:themeColor="text1"/>
        </w:rPr>
      </w:pPr>
      <w:r>
        <w:rPr>
          <w:rFonts w:eastAsia="Calibri"/>
          <w:color w:val="000000" w:themeColor="text1"/>
        </w:rPr>
        <w:t xml:space="preserve">16 – соблюдения требований о предотвращении и урегулировании конфликта интересов лицами, замещающими </w:t>
      </w:r>
      <w:r>
        <w:rPr>
          <w:rFonts w:eastAsia="Calibri"/>
          <w:color w:val="000000" w:themeColor="text1"/>
        </w:rPr>
        <w:t xml:space="preserve">одну </w:t>
      </w:r>
      <w:r>
        <w:rPr>
          <w:color w:val="000000" w:themeColor="text1"/>
        </w:rPr>
        <w:t xml:space="preserve">должност</w:t>
      </w:r>
      <w:r>
        <w:rPr>
          <w:color w:val="000000" w:themeColor="text1"/>
        </w:rPr>
        <w:t xml:space="preserve">ь государственной гражданской службы категории «руководители»</w:t>
      </w:r>
      <w:r>
        <w:rPr>
          <w:rFonts w:eastAsia="Calibri"/>
          <w:color w:val="000000" w:themeColor="text1"/>
        </w:rPr>
        <w:t xml:space="preserve">, 15</w:t>
      </w:r>
      <w:r>
        <w:rPr>
          <w:rFonts w:eastAsia="Calibri"/>
          <w:color w:val="000000" w:themeColor="text1"/>
        </w:rPr>
        <w:t xml:space="preserve"> муниципальные должности.</w:t>
      </w:r>
      <w:r>
        <w:rPr>
          <w:rFonts w:eastAsia="Calibri"/>
          <w:color w:val="000000" w:themeColor="text1"/>
        </w:rPr>
      </w:r>
      <w:r>
        <w:rPr>
          <w:rFonts w:eastAsia="Calibri"/>
          <w:color w:val="000000" w:themeColor="text1"/>
        </w:rPr>
      </w:r>
    </w:p>
    <w:p>
      <w:pPr>
        <w:spacing w:after="0"/>
        <w:ind w:firstLine="709"/>
        <w:jc w:val="both"/>
        <w:rPr>
          <w:rFonts w:eastAsia="Calibri"/>
          <w:color w:val="000000" w:themeColor="text1"/>
          <w:highlight w:val="none"/>
        </w:rPr>
      </w:pPr>
      <w:r>
        <w:rPr>
          <w:rFonts w:eastAsia="Calibri"/>
          <w:color w:val="000000" w:themeColor="text1"/>
        </w:rPr>
        <w:t xml:space="preserve">М</w:t>
      </w:r>
      <w:r>
        <w:rPr>
          <w:rFonts w:eastAsia="Calibri"/>
          <w:color w:val="000000" w:themeColor="text1"/>
        </w:rPr>
        <w:t xml:space="preserve">еры дисциплинарного возд</w:t>
      </w:r>
      <w:r>
        <w:rPr>
          <w:rFonts w:eastAsia="Calibri"/>
          <w:color w:val="000000" w:themeColor="text1"/>
        </w:rPr>
        <w:t xml:space="preserve">ействия применены в отношении 19</w:t>
      </w:r>
      <w:r>
        <w:rPr>
          <w:rFonts w:eastAsia="Calibri"/>
          <w:color w:val="000000" w:themeColor="text1"/>
        </w:rPr>
        <w:t xml:space="preserve"> лиц,</w:t>
      </w:r>
      <w:r>
        <w:rPr>
          <w:rFonts w:eastAsia="Calibri"/>
          <w:color w:val="000000" w:themeColor="text1"/>
        </w:rPr>
        <w:t xml:space="preserve">              в том числе в отношени</w:t>
      </w:r>
      <w:r>
        <w:rPr>
          <w:rFonts w:eastAsia="Calibri"/>
          <w:color w:val="000000" w:themeColor="text1"/>
        </w:rPr>
        <w:t xml:space="preserve">и одного лица, </w:t>
      </w:r>
      <w:r>
        <w:rPr>
          <w:color w:val="000000" w:themeColor="text1"/>
        </w:rPr>
        <w:t xml:space="preserve">замещающего должность </w:t>
      </w:r>
      <w:r>
        <w:rPr>
          <w:color w:val="000000" w:themeColor="text1"/>
        </w:rPr>
        <w:t xml:space="preserve">государственной гражданской службы категории «руководители»</w:t>
      </w:r>
      <w:r>
        <w:rPr>
          <w:rFonts w:eastAsia="Calibri"/>
          <w:color w:val="000000" w:themeColor="text1"/>
        </w:rPr>
        <w:t xml:space="preserve">, 18 лиц, замещающих муниципальные должности.</w:t>
      </w:r>
      <w:r>
        <w:rPr>
          <w:rFonts w:eastAsia="Calibri"/>
          <w:color w:val="000000" w:themeColor="text1"/>
          <w:highlight w:val="none"/>
        </w:rPr>
      </w:r>
      <w:r>
        <w:rPr>
          <w:rFonts w:eastAsia="Calibri"/>
          <w:color w:val="000000" w:themeColor="text1"/>
          <w:highlight w:val="none"/>
        </w:rPr>
      </w:r>
    </w:p>
    <w:p>
      <w:pPr>
        <w:spacing w:after="0"/>
        <w:jc w:val="center"/>
        <w:rPr>
          <w:rFonts w:eastAsia="Calibri"/>
          <w:color w:val="000000" w:themeColor="text1"/>
        </w:rPr>
      </w:pPr>
      <w:r>
        <w:rPr>
          <w:color w:val="000000" w:themeColor="text1"/>
        </w:rPr>
        <w:drawing>
          <wp:inline distT="0" distB="0" distL="0" distR="0">
            <wp:extent cx="5684209" cy="3808668"/>
            <wp:effectExtent l="4762" t="4762" r="4762" b="4762"/>
            <wp:docPr id="9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  <w:r>
        <w:rPr>
          <w:rFonts w:eastAsia="Calibri"/>
          <w:color w:val="000000" w:themeColor="text1"/>
        </w:rPr>
      </w:r>
      <w:r>
        <w:rPr>
          <w:rFonts w:eastAsia="Calibri"/>
          <w:color w:val="000000" w:themeColor="text1"/>
        </w:rPr>
      </w:r>
    </w:p>
    <w:p>
      <w:pPr>
        <w:spacing w:after="0"/>
        <w:ind w:firstLine="709"/>
        <w:jc w:val="center"/>
        <w:rPr>
          <w:b/>
          <w:bCs/>
          <w:color w:val="000000" w:themeColor="text1"/>
          <w:sz w:val="24"/>
          <w:szCs w:val="24"/>
          <w:highlight w:val="none"/>
        </w:rPr>
      </w:pPr>
      <w:r>
        <w:rPr>
          <w:b/>
          <w:color w:val="000000" w:themeColor="text1"/>
          <w:sz w:val="24"/>
          <w:szCs w:val="24"/>
          <w:highlight w:val="none"/>
        </w:rPr>
      </w:r>
      <w:r>
        <w:rPr>
          <w:b/>
          <w:bCs/>
          <w:color w:val="000000" w:themeColor="text1"/>
          <w:sz w:val="24"/>
          <w:szCs w:val="24"/>
          <w:highlight w:val="none"/>
        </w:rPr>
      </w:r>
      <w:r>
        <w:rPr>
          <w:b/>
          <w:bCs/>
          <w:color w:val="000000" w:themeColor="text1"/>
          <w:sz w:val="24"/>
          <w:szCs w:val="24"/>
          <w:highlight w:val="none"/>
        </w:rPr>
      </w:r>
    </w:p>
    <w:p>
      <w:pPr>
        <w:spacing w:after="0"/>
        <w:ind w:firstLine="709"/>
        <w:jc w:val="center"/>
        <w:rPr>
          <w:b/>
          <w:bCs/>
          <w:color w:val="000000" w:themeColor="text1"/>
          <w:sz w:val="24"/>
          <w:szCs w:val="24"/>
          <w:highlight w:val="none"/>
        </w:rPr>
      </w:pPr>
      <w:r>
        <w:rPr>
          <w:b/>
          <w:color w:val="000000" w:themeColor="text1"/>
          <w:sz w:val="24"/>
          <w:szCs w:val="24"/>
        </w:rPr>
        <w:t xml:space="preserve">Сведения о </w:t>
      </w:r>
      <w:r>
        <w:rPr>
          <w:b/>
          <w:color w:val="000000" w:themeColor="text1"/>
          <w:sz w:val="24"/>
          <w:szCs w:val="24"/>
        </w:rPr>
        <w:t xml:space="preserve">проведенных проверочных мероприятиях</w:t>
      </w:r>
      <w:r>
        <w:rPr>
          <w:b/>
          <w:bCs/>
          <w:color w:val="000000" w:themeColor="text1"/>
          <w:sz w:val="24"/>
          <w:szCs w:val="24"/>
          <w:highlight w:val="none"/>
        </w:rPr>
      </w:r>
      <w:r>
        <w:rPr>
          <w:b/>
          <w:bCs/>
          <w:color w:val="000000" w:themeColor="text1"/>
          <w:sz w:val="24"/>
          <w:szCs w:val="24"/>
          <w:highlight w:val="none"/>
        </w:rPr>
      </w:r>
    </w:p>
    <w:p>
      <w:pPr>
        <w:spacing w:after="0"/>
        <w:ind w:firstLine="709"/>
        <w:jc w:val="both"/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spacing w:after="0"/>
        <w:ind w:firstLine="709"/>
        <w:jc w:val="both"/>
        <w:rPr>
          <w:rFonts w:eastAsia="Calibri"/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Проводится анализ исполнения решений </w:t>
      </w:r>
      <w:r>
        <w:rPr>
          <w:color w:val="000000" w:themeColor="text1"/>
        </w:rPr>
        <w:t xml:space="preserve">комиссии по координации работы </w:t>
      </w:r>
      <w:r>
        <w:rPr>
          <w:color w:val="000000" w:themeColor="text1"/>
        </w:rPr>
        <w:t xml:space="preserve">                </w:t>
      </w:r>
      <w:r>
        <w:rPr>
          <w:color w:val="000000" w:themeColor="text1"/>
        </w:rPr>
        <w:t xml:space="preserve">по противодействию коррупции в Оренбургской области</w:t>
      </w:r>
      <w:r>
        <w:rPr>
          <w:color w:val="000000" w:themeColor="text1"/>
        </w:rPr>
        <w:t xml:space="preserve">, направленных                           на </w:t>
      </w:r>
      <w:r>
        <w:rPr>
          <w:color w:val="000000" w:themeColor="text1"/>
          <w:szCs w:val="28"/>
        </w:rPr>
        <w:t xml:space="preserve">повышени</w:t>
      </w:r>
      <w:r>
        <w:rPr>
          <w:color w:val="000000" w:themeColor="text1"/>
          <w:szCs w:val="28"/>
        </w:rPr>
        <w:t xml:space="preserve">е</w:t>
      </w:r>
      <w:r>
        <w:rPr>
          <w:color w:val="000000" w:themeColor="text1"/>
          <w:szCs w:val="28"/>
        </w:rPr>
        <w:t xml:space="preserve"> эффективности противодействия коррупции при осуществлении закупок товаров, работ, услуг</w:t>
      </w:r>
      <w:r>
        <w:rPr>
          <w:color w:val="000000" w:themeColor="text1"/>
          <w:szCs w:val="28"/>
        </w:rPr>
        <w:t xml:space="preserve">. </w:t>
      </w:r>
      <w:r>
        <w:rPr>
          <w:color w:val="000000" w:themeColor="text1"/>
          <w:szCs w:val="28"/>
        </w:rPr>
        <w:t xml:space="preserve">Показатели</w:t>
      </w:r>
      <w:r>
        <w:rPr>
          <w:color w:val="000000" w:themeColor="text1"/>
          <w:szCs w:val="28"/>
        </w:rPr>
        <w:t xml:space="preserve">, отражающие эффективность проведения мероприятий антикоррупционной направленности в сфере закупок, включены</w:t>
      </w:r>
      <w:r>
        <w:rPr>
          <w:color w:val="000000" w:themeColor="text1"/>
          <w:szCs w:val="28"/>
        </w:rPr>
        <w:t xml:space="preserve"> </w:t>
      </w:r>
      <w:r>
        <w:rPr>
          <w:color w:val="000000" w:themeColor="text1"/>
          <w:szCs w:val="28"/>
        </w:rPr>
        <w:t xml:space="preserve">в </w:t>
      </w:r>
      <w:r>
        <w:rPr>
          <w:color w:val="000000" w:themeColor="text1"/>
          <w:szCs w:val="28"/>
        </w:rPr>
        <w:t xml:space="preserve">мониторинг деятельности </w:t>
      </w:r>
      <w:r>
        <w:rPr>
          <w:color w:val="000000" w:themeColor="text1"/>
          <w:szCs w:val="28"/>
        </w:rPr>
        <w:t xml:space="preserve">по профилактике коррупции исполнительных органов </w:t>
      </w:r>
      <w:r>
        <w:rPr>
          <w:color w:val="000000" w:themeColor="text1"/>
          <w:szCs w:val="28"/>
        </w:rPr>
        <w:t xml:space="preserve">и органов местного самоуправления Оренбургской области.</w:t>
      </w:r>
      <w:r>
        <w:rPr>
          <w:rFonts w:eastAsia="Calibri"/>
          <w:color w:val="000000" w:themeColor="text1"/>
          <w:szCs w:val="28"/>
        </w:rPr>
      </w:r>
      <w:r>
        <w:rPr>
          <w:rFonts w:eastAsia="Calibri"/>
          <w:color w:val="000000" w:themeColor="text1"/>
          <w:szCs w:val="28"/>
        </w:rPr>
      </w:r>
    </w:p>
    <w:p>
      <w:pPr>
        <w:spacing w:after="0"/>
        <w:ind w:firstLine="709"/>
        <w:jc w:val="both"/>
        <w:rPr>
          <w:rFonts w:eastAsia="Calibri"/>
          <w:color w:val="000000" w:themeColor="text1"/>
          <w:szCs w:val="28"/>
        </w:rPr>
      </w:pPr>
      <w:r>
        <w:rPr>
          <w:rFonts w:eastAsia="Calibri"/>
          <w:color w:val="000000" w:themeColor="text1"/>
        </w:rPr>
        <w:t xml:space="preserve">В </w:t>
      </w:r>
      <w:r>
        <w:rPr>
          <w:rFonts w:eastAsia="Calibri"/>
          <w:color w:val="000000" w:themeColor="text1"/>
        </w:rPr>
        <w:t xml:space="preserve">целях реализации законодательства о противодействии коррупции </w:t>
      </w:r>
      <w:r>
        <w:rPr>
          <w:rFonts w:eastAsia="Calibri"/>
          <w:color w:val="000000" w:themeColor="text1"/>
        </w:rPr>
        <w:t xml:space="preserve">                       </w:t>
      </w:r>
      <w:r>
        <w:rPr>
          <w:rFonts w:eastAsia="Calibri"/>
          <w:color w:val="000000" w:themeColor="text1"/>
        </w:rPr>
        <w:t xml:space="preserve">и достижения конечных целей профилактики коррупционных правонарушений </w:t>
      </w:r>
      <w:r>
        <w:rPr>
          <w:rFonts w:eastAsia="Calibri"/>
          <w:color w:val="000000" w:themeColor="text1"/>
        </w:rPr>
        <w:t xml:space="preserve">организовано</w:t>
      </w:r>
      <w:r>
        <w:rPr>
          <w:rFonts w:eastAsia="Calibri"/>
          <w:color w:val="000000" w:themeColor="text1"/>
        </w:rPr>
        <w:t xml:space="preserve"> взаимодействие</w:t>
      </w:r>
      <w:r>
        <w:rPr>
          <w:rFonts w:eastAsia="Calibri"/>
          <w:color w:val="000000" w:themeColor="text1"/>
        </w:rPr>
        <w:t xml:space="preserve"> комитета и отдела по надзору за соблюдением законодательства о противодействии коррупции прокуратуры Оренбургской </w:t>
      </w:r>
      <w:r>
        <w:rPr>
          <w:rFonts w:eastAsia="Calibri"/>
          <w:color w:val="000000" w:themeColor="text1"/>
          <w:szCs w:val="28"/>
        </w:rPr>
        <w:t xml:space="preserve">области при проведении </w:t>
      </w:r>
      <w:r>
        <w:rPr>
          <w:rFonts w:eastAsia="Calibri"/>
          <w:color w:val="000000" w:themeColor="text1"/>
          <w:szCs w:val="28"/>
        </w:rPr>
        <w:t xml:space="preserve">проверочных мероприятий</w:t>
      </w:r>
      <w:r>
        <w:rPr>
          <w:rFonts w:eastAsia="Calibri"/>
          <w:color w:val="000000" w:themeColor="text1"/>
          <w:szCs w:val="28"/>
        </w:rPr>
        <w:t xml:space="preserve"> и </w:t>
      </w:r>
      <w:r>
        <w:rPr>
          <w:color w:val="000000" w:themeColor="text1"/>
          <w:szCs w:val="28"/>
        </w:rPr>
        <w:t xml:space="preserve">осуществлении процедуры конт</w:t>
      </w:r>
      <w:r>
        <w:rPr>
          <w:color w:val="000000" w:themeColor="text1"/>
          <w:szCs w:val="28"/>
        </w:rPr>
        <w:t xml:space="preserve">роля за расходами</w:t>
      </w:r>
      <w:r>
        <w:rPr>
          <w:rFonts w:eastAsia="Calibri"/>
          <w:color w:val="000000" w:themeColor="text1"/>
          <w:szCs w:val="28"/>
        </w:rPr>
        <w:t xml:space="preserve">.</w:t>
      </w:r>
      <w:r>
        <w:rPr>
          <w:rFonts w:eastAsia="Calibri"/>
          <w:color w:val="000000" w:themeColor="text1"/>
          <w:szCs w:val="28"/>
        </w:rPr>
      </w:r>
      <w:r>
        <w:rPr>
          <w:rFonts w:eastAsia="Calibri"/>
          <w:color w:val="000000" w:themeColor="text1"/>
          <w:szCs w:val="28"/>
        </w:rPr>
      </w:r>
    </w:p>
    <w:p>
      <w:pPr>
        <w:spacing w:after="0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spacing w:after="0"/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 xml:space="preserve">Реализаци</w:t>
      </w:r>
      <w:r>
        <w:rPr>
          <w:b/>
          <w:color w:val="000000" w:themeColor="text1"/>
        </w:rPr>
        <w:t xml:space="preserve">я мер по профилактике коррупционных правонарушений </w:t>
      </w:r>
      <w:r>
        <w:rPr>
          <w:b/>
          <w:color w:val="000000" w:themeColor="text1"/>
        </w:rPr>
      </w:r>
      <w:r>
        <w:rPr>
          <w:b/>
          <w:color w:val="000000" w:themeColor="text1"/>
        </w:rPr>
      </w:r>
    </w:p>
    <w:p>
      <w:pPr>
        <w:spacing w:after="0"/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 xml:space="preserve">в </w:t>
      </w:r>
      <w:r>
        <w:rPr>
          <w:b/>
          <w:color w:val="000000" w:themeColor="text1"/>
        </w:rPr>
        <w:t xml:space="preserve">орган</w:t>
      </w:r>
      <w:r>
        <w:rPr>
          <w:b/>
          <w:color w:val="000000" w:themeColor="text1"/>
        </w:rPr>
        <w:t xml:space="preserve">ах</w:t>
      </w:r>
      <w:r>
        <w:rPr>
          <w:b/>
          <w:color w:val="000000" w:themeColor="text1"/>
        </w:rPr>
        <w:t xml:space="preserve"> </w:t>
      </w:r>
      <w:r>
        <w:rPr>
          <w:b/>
          <w:color w:val="000000" w:themeColor="text1"/>
        </w:rPr>
        <w:t xml:space="preserve">государственной </w:t>
      </w:r>
      <w:r>
        <w:rPr>
          <w:b/>
          <w:color w:val="000000" w:themeColor="text1"/>
        </w:rPr>
        <w:t xml:space="preserve">власти и орган</w:t>
      </w:r>
      <w:r>
        <w:rPr>
          <w:b/>
          <w:color w:val="000000" w:themeColor="text1"/>
        </w:rPr>
        <w:t xml:space="preserve">ах</w:t>
      </w:r>
      <w:r>
        <w:rPr>
          <w:b/>
          <w:color w:val="000000" w:themeColor="text1"/>
        </w:rPr>
        <w:t xml:space="preserve"> местного самоуправления</w:t>
      </w:r>
      <w:r>
        <w:rPr>
          <w:b/>
          <w:color w:val="000000" w:themeColor="text1"/>
        </w:rPr>
      </w:r>
      <w:r>
        <w:rPr>
          <w:b/>
          <w:color w:val="000000" w:themeColor="text1"/>
        </w:rPr>
      </w:r>
    </w:p>
    <w:p>
      <w:pPr>
        <w:spacing w:after="0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spacing w:after="0" w:line="269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Органами </w:t>
      </w:r>
      <w:r>
        <w:rPr>
          <w:color w:val="000000" w:themeColor="text1"/>
        </w:rPr>
        <w:t xml:space="preserve">государственной</w:t>
      </w:r>
      <w:r>
        <w:rPr>
          <w:color w:val="000000" w:themeColor="text1"/>
        </w:rPr>
        <w:t xml:space="preserve"> власти и органами </w:t>
      </w:r>
      <w:r>
        <w:rPr>
          <w:color w:val="000000" w:themeColor="text1"/>
        </w:rPr>
        <w:t xml:space="preserve">местного самоуправления </w:t>
      </w:r>
      <w:r>
        <w:rPr>
          <w:color w:val="000000" w:themeColor="text1"/>
        </w:rPr>
        <w:t xml:space="preserve">п</w:t>
      </w:r>
      <w:r>
        <w:rPr>
          <w:color w:val="000000" w:themeColor="text1"/>
        </w:rPr>
        <w:t xml:space="preserve">риняты меры по повышению эффективности деятельности комиссий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                               </w:t>
      </w:r>
      <w:r>
        <w:rPr>
          <w:color w:val="000000" w:themeColor="text1"/>
        </w:rPr>
        <w:t xml:space="preserve">по </w:t>
      </w:r>
      <w:r>
        <w:rPr>
          <w:color w:val="000000" w:themeColor="text1"/>
        </w:rPr>
        <w:t xml:space="preserve">соблюдению требований к служебному поведению и урегулированию конфликта интересов, </w:t>
      </w:r>
      <w:r>
        <w:rPr>
          <w:color w:val="000000" w:themeColor="text1"/>
        </w:rPr>
        <w:t xml:space="preserve">в том числе по исключению случаев вынесения </w:t>
      </w:r>
      <w:r>
        <w:rPr>
          <w:color w:val="000000" w:themeColor="text1"/>
        </w:rPr>
        <w:t xml:space="preserve">                                 </w:t>
      </w:r>
      <w:r>
        <w:rPr>
          <w:color w:val="000000" w:themeColor="text1"/>
        </w:rPr>
        <w:t xml:space="preserve">на рассмотрение вопросов, не отнесенных к их компетенции.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spacing w:after="0" w:line="266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В настоящее время в исполнительных органах </w:t>
      </w:r>
      <w:r>
        <w:rPr>
          <w:color w:val="000000" w:themeColor="text1"/>
        </w:rPr>
        <w:t xml:space="preserve">действует </w:t>
      </w:r>
      <w:r>
        <w:rPr>
          <w:color w:val="000000" w:themeColor="text1"/>
        </w:rPr>
        <w:t xml:space="preserve">28 </w:t>
      </w:r>
      <w:r>
        <w:rPr>
          <w:color w:val="000000" w:themeColor="text1"/>
        </w:rPr>
        <w:t xml:space="preserve">комисси</w:t>
      </w:r>
      <w:r>
        <w:rPr>
          <w:color w:val="000000" w:themeColor="text1"/>
        </w:rPr>
        <w:t xml:space="preserve">й</w:t>
      </w:r>
      <w:r>
        <w:rPr>
          <w:color w:val="000000" w:themeColor="text1"/>
        </w:rPr>
        <w:t xml:space="preserve">,               в ор</w:t>
      </w:r>
      <w:r>
        <w:rPr>
          <w:color w:val="000000" w:themeColor="text1"/>
        </w:rPr>
        <w:t xml:space="preserve">ганах местного самоуправления </w:t>
      </w:r>
      <w:r>
        <w:rPr>
          <w:color w:val="000000" w:themeColor="text1"/>
        </w:rPr>
        <w:t xml:space="preserve">– </w:t>
      </w:r>
      <w:r>
        <w:rPr>
          <w:color w:val="000000" w:themeColor="text1"/>
        </w:rPr>
        <w:t xml:space="preserve">63</w:t>
      </w:r>
      <w:r>
        <w:rPr>
          <w:color w:val="000000" w:themeColor="text1"/>
        </w:rPr>
        <w:t xml:space="preserve"> комиссии</w:t>
      </w:r>
      <w:r>
        <w:rPr>
          <w:color w:val="000000" w:themeColor="text1"/>
        </w:rPr>
        <w:t xml:space="preserve">.</w:t>
      </w:r>
      <w:r>
        <w:rPr>
          <w:color w:val="000000" w:themeColor="text1"/>
        </w:rPr>
        <w:t xml:space="preserve"> Проведено 39</w:t>
      </w:r>
      <w:r>
        <w:rPr>
          <w:color w:val="000000" w:themeColor="text1"/>
        </w:rPr>
        <w:t xml:space="preserve"> заседаний комиссий в исполнительных органах</w:t>
      </w:r>
      <w:r>
        <w:rPr>
          <w:color w:val="000000" w:themeColor="text1"/>
        </w:rPr>
        <w:t xml:space="preserve">, 37</w:t>
      </w:r>
      <w:r>
        <w:rPr>
          <w:color w:val="000000" w:themeColor="text1"/>
        </w:rPr>
        <w:t xml:space="preserve"> заседаний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в о</w:t>
      </w:r>
      <w:r>
        <w:rPr>
          <w:color w:val="000000" w:themeColor="text1"/>
        </w:rPr>
        <w:t xml:space="preserve">рганах местного самоуправления.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spacing w:after="0" w:line="266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В </w:t>
      </w:r>
      <w:r>
        <w:rPr>
          <w:color w:val="000000" w:themeColor="text1"/>
        </w:rPr>
        <w:t xml:space="preserve">2025</w:t>
      </w:r>
      <w:r>
        <w:rPr>
          <w:color w:val="000000" w:themeColor="text1"/>
        </w:rPr>
        <w:t xml:space="preserve"> год</w:t>
      </w:r>
      <w:r>
        <w:rPr>
          <w:color w:val="000000" w:themeColor="text1"/>
        </w:rPr>
        <w:t xml:space="preserve">у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на заседаниях </w:t>
      </w:r>
      <w:r>
        <w:rPr>
          <w:color w:val="000000" w:themeColor="text1"/>
        </w:rPr>
        <w:t xml:space="preserve">комиссий исполнительных органов и органов местного самоуправления </w:t>
      </w:r>
      <w:r>
        <w:rPr>
          <w:color w:val="000000" w:themeColor="text1"/>
        </w:rPr>
        <w:t xml:space="preserve">рассмотрены материалы в отношении 104 </w:t>
      </w:r>
      <w:r>
        <w:rPr>
          <w:color w:val="000000" w:themeColor="text1"/>
        </w:rPr>
        <w:t xml:space="preserve">государственн</w:t>
      </w:r>
      <w:r>
        <w:rPr>
          <w:color w:val="000000" w:themeColor="text1"/>
        </w:rPr>
        <w:t xml:space="preserve">ых гражданск</w:t>
      </w:r>
      <w:r>
        <w:rPr>
          <w:color w:val="000000" w:themeColor="text1"/>
        </w:rPr>
        <w:t xml:space="preserve">их служащ</w:t>
      </w:r>
      <w:r>
        <w:rPr>
          <w:color w:val="000000" w:themeColor="text1"/>
        </w:rPr>
        <w:t xml:space="preserve">их</w:t>
      </w:r>
      <w:r>
        <w:rPr>
          <w:color w:val="000000" w:themeColor="text1"/>
        </w:rPr>
        <w:t xml:space="preserve"> и муниципальных служащих (далее – служащие). 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spacing w:after="0" w:line="266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Рассмотрены материалы в отношении: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spacing w:after="0" w:line="266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37 служащ</w:t>
      </w:r>
      <w:r>
        <w:rPr>
          <w:color w:val="000000" w:themeColor="text1"/>
        </w:rPr>
        <w:t xml:space="preserve">их – по фактам предоставления недостоверных и неполных сведений о доходах;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spacing w:after="0" w:line="266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32 служащ</w:t>
      </w:r>
      <w:r>
        <w:rPr>
          <w:color w:val="000000" w:themeColor="text1"/>
        </w:rPr>
        <w:t xml:space="preserve">их</w:t>
      </w:r>
      <w:r>
        <w:rPr>
          <w:color w:val="000000" w:themeColor="text1"/>
        </w:rPr>
        <w:t xml:space="preserve"> – </w:t>
      </w:r>
      <w:r>
        <w:rPr>
          <w:color w:val="000000" w:themeColor="text1"/>
        </w:rPr>
        <w:t xml:space="preserve">по фактам несоблюдения требований к служебному поведению и (или) требований об урегулировании конфликта интересов;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spacing w:after="0" w:line="266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24 служащих – о даче согласия на замещение должности в коммерческой или некоммерческой организации, либо на выполнение работы на условиях гражданско-правового договора;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spacing w:after="0" w:line="266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11 служащих – о невозможности по объективным причинам представить сведения о доходах.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spacing w:after="0" w:line="266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Комиссиями выявлено 36 </w:t>
      </w:r>
      <w:r>
        <w:rPr>
          <w:color w:val="000000" w:themeColor="text1"/>
        </w:rPr>
        <w:t xml:space="preserve">нарушений</w:t>
      </w:r>
      <w:r>
        <w:rPr>
          <w:color w:val="000000" w:themeColor="text1"/>
        </w:rPr>
        <w:t xml:space="preserve"> служащими антикоррупционного законодательства, из которых 19 </w:t>
      </w:r>
      <w:r>
        <w:rPr>
          <w:color w:val="000000" w:themeColor="text1"/>
        </w:rPr>
        <w:t xml:space="preserve">совершены служащими государственных органов.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spacing w:after="0"/>
        <w:jc w:val="center"/>
        <w:rPr>
          <w:b/>
          <w:bCs/>
          <w:color w:val="000000" w:themeColor="text1"/>
          <w:sz w:val="20"/>
          <w:szCs w:val="20"/>
        </w:rPr>
      </w:pPr>
      <w:r>
        <w:rPr>
          <w:b/>
          <w:color w:val="000000" w:themeColor="text1"/>
          <w:sz w:val="20"/>
          <w:szCs w:val="20"/>
        </w:rPr>
      </w:r>
      <w:r>
        <w:rPr>
          <w:b/>
          <w:color w:val="000000" w:themeColor="text1"/>
          <w:sz w:val="20"/>
          <w:szCs w:val="20"/>
        </w:rPr>
      </w:r>
      <w:r>
        <w:rPr>
          <w:b/>
          <w:bCs/>
          <w:color w:val="000000" w:themeColor="text1"/>
          <w:sz w:val="20"/>
          <w:szCs w:val="20"/>
        </w:rPr>
      </w:r>
    </w:p>
    <w:p>
      <w:pPr>
        <w:spacing w:after="0"/>
        <w:jc w:val="center"/>
        <w:rPr>
          <w:b/>
          <w:bCs/>
          <w:color w:val="000000" w:themeColor="text1"/>
          <w:sz w:val="20"/>
          <w:szCs w:val="20"/>
        </w:rPr>
      </w:pPr>
      <w:r>
        <w:rPr>
          <w:b/>
          <w:color w:val="000000" w:themeColor="text1"/>
          <w:sz w:val="24"/>
          <w:szCs w:val="24"/>
        </w:rPr>
      </w:r>
      <w:r>
        <w:rPr>
          <w:b/>
          <w:bCs/>
          <w:color w:val="000000" w:themeColor="text1"/>
          <w:sz w:val="20"/>
          <w:szCs w:val="20"/>
        </w:rPr>
      </w:r>
      <w:r>
        <w:rPr>
          <w:b/>
          <w:bCs/>
          <w:color w:val="000000" w:themeColor="text1"/>
          <w:sz w:val="20"/>
          <w:szCs w:val="20"/>
        </w:rPr>
      </w:r>
    </w:p>
    <w:p>
      <w:pPr>
        <w:spacing w:after="0"/>
        <w:jc w:val="center"/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 xml:space="preserve">Сведения о деятельности комиссий по соблюдению требований </w:t>
      </w:r>
      <w:r>
        <w:rPr>
          <w:b/>
          <w:color w:val="000000" w:themeColor="text1"/>
          <w:sz w:val="24"/>
          <w:szCs w:val="24"/>
        </w:rPr>
        <w:br/>
        <w:t xml:space="preserve">к служебному поведению и урегулированию конфликта интересов</w:t>
      </w:r>
      <w:r>
        <w:rPr>
          <w:b/>
          <w:color w:val="000000" w:themeColor="text1"/>
          <w:sz w:val="24"/>
          <w:szCs w:val="24"/>
        </w:rPr>
      </w:r>
      <w:r>
        <w:rPr>
          <w:b/>
          <w:color w:val="000000" w:themeColor="text1"/>
          <w:sz w:val="24"/>
          <w:szCs w:val="24"/>
        </w:rPr>
      </w:r>
    </w:p>
    <w:tbl>
      <w:tblPr>
        <w:tblStyle w:val="888"/>
        <w:tblW w:w="9634" w:type="dxa"/>
        <w:tblBorders>
          <w:bottom w:val="none" w:color="auto" w:sz="0" w:space="0"/>
        </w:tblBorders>
        <w:shd w:val="solid" w:color="95b3d7" w:themeColor="accent1" w:themeTint="99" w:fill="548dd4" w:themeFill="text2" w:themeFillTint="99"/>
        <w:tblLook w:val="04A0" w:firstRow="1" w:lastRow="0" w:firstColumn="1" w:lastColumn="0" w:noHBand="0" w:noVBand="1"/>
      </w:tblPr>
      <w:tblGrid>
        <w:gridCol w:w="4942"/>
        <w:gridCol w:w="2241"/>
        <w:gridCol w:w="2451"/>
      </w:tblGrid>
      <w:tr>
        <w:trPr>
          <w:trHeight w:val="705"/>
        </w:trPr>
        <w:tblPrEx/>
        <w:tc>
          <w:tcPr>
            <w:tcW w:w="4942" w:type="dxa"/>
            <w:shd w:val="solid" w:color="95b3d7" w:themeColor="accent1" w:themeTint="99" w:fill="548dd4" w:themeFill="text2" w:themeFillTint="99"/>
            <w:noWrap w:val="false"/>
            <w:textDirection w:val="lrTb"/>
          </w:tcPr>
          <w:p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Деятельность комиссий в 2</w:t>
            </w:r>
            <w:r>
              <w:rPr>
                <w:color w:val="000000" w:themeColor="text1"/>
              </w:rPr>
              <w:t xml:space="preserve">0</w:t>
            </w:r>
            <w:r>
              <w:rPr>
                <w:color w:val="000000" w:themeColor="text1"/>
              </w:rPr>
              <w:t xml:space="preserve">25</w:t>
            </w:r>
            <w:r>
              <w:rPr>
                <w:color w:val="000000" w:themeColor="text1"/>
              </w:rPr>
              <w:t xml:space="preserve"> году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2241" w:type="dxa"/>
            <w:shd w:val="solid" w:color="95b3d7" w:themeColor="accent1" w:themeTint="99" w:fill="548dd4" w:themeFill="text2" w:themeFillTint="99"/>
            <w:noWrap w:val="false"/>
            <w:textDirection w:val="lrTb"/>
          </w:tcPr>
          <w:p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исполнительные органы 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2451" w:type="dxa"/>
            <w:shd w:val="solid" w:color="95b3d7" w:themeColor="accent1" w:themeTint="99" w:fill="548dd4" w:themeFill="text2" w:themeFillTint="99"/>
            <w:noWrap w:val="false"/>
            <w:textDirection w:val="lrTb"/>
          </w:tcPr>
          <w:p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Органы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  <w:p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местного самоуправления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rPr>
          <w:trHeight w:val="248"/>
          <w:tblHeader/>
        </w:trPr>
        <w:tblPrEx/>
        <w:tc>
          <w:tcPr>
            <w:tcW w:w="4942" w:type="dxa"/>
            <w:tcBorders>
              <w:bottom w:val="single" w:color="auto" w:sz="4" w:space="0"/>
            </w:tcBorders>
            <w:shd w:val="solid" w:color="95b3d7" w:themeColor="accent1" w:themeTint="99" w:fill="548dd4" w:themeFill="text2" w:themeFillTint="99"/>
            <w:noWrap w:val="false"/>
            <w:textDirection w:val="lrTb"/>
          </w:tcPr>
          <w:p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1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2241" w:type="dxa"/>
            <w:tcBorders>
              <w:bottom w:val="single" w:color="auto" w:sz="4" w:space="0"/>
            </w:tcBorders>
            <w:shd w:val="solid" w:color="95b3d7" w:themeColor="accent1" w:themeTint="99" w:fill="548dd4" w:themeFill="text2" w:themeFillTint="99"/>
            <w:noWrap w:val="false"/>
            <w:textDirection w:val="lrTb"/>
          </w:tcPr>
          <w:p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2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2451" w:type="dxa"/>
            <w:tcBorders>
              <w:bottom w:val="single" w:color="auto" w:sz="4" w:space="0"/>
            </w:tcBorders>
            <w:shd w:val="solid" w:color="95b3d7" w:themeColor="accent1" w:themeTint="99" w:fill="548dd4" w:themeFill="text2" w:themeFillTint="99"/>
            <w:noWrap w:val="false"/>
            <w:textDirection w:val="lrTb"/>
          </w:tcPr>
          <w:p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3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rPr/>
        <w:tblPrEx/>
        <w:tc>
          <w:tcPr>
            <w:tcW w:w="4942" w:type="dxa"/>
            <w:shd w:val="solid" w:color="b8cce4" w:themeColor="accent1" w:themeTint="66" w:fill="548dd4" w:themeFill="text2" w:themeFillTint="99"/>
            <w:noWrap w:val="false"/>
            <w:textDirection w:val="lrTb"/>
          </w:tcPr>
          <w:p>
            <w:pPr>
              <w:spacing w:line="27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Количество комиссий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2241" w:type="dxa"/>
            <w:shd w:val="solid" w:color="b8cce4" w:themeColor="accent1" w:themeTint="66" w:fill="548dd4" w:themeFill="text2" w:themeFillTint="99"/>
            <w:noWrap w:val="false"/>
            <w:textDirection w:val="lrTb"/>
          </w:tcPr>
          <w:p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28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2451" w:type="dxa"/>
            <w:shd w:val="solid" w:color="b8cce4" w:themeColor="accent1" w:themeTint="66" w:fill="548dd4" w:themeFill="text2" w:themeFillTint="99"/>
            <w:noWrap w:val="false"/>
            <w:textDirection w:val="lrTb"/>
          </w:tcPr>
          <w:p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63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rPr/>
        <w:tblPrEx/>
        <w:tc>
          <w:tcPr>
            <w:tcW w:w="4942" w:type="dxa"/>
            <w:tcBorders>
              <w:bottom w:val="single" w:color="auto" w:sz="4" w:space="0"/>
            </w:tcBorders>
            <w:shd w:val="solid" w:color="95b3d7" w:themeColor="accent1" w:themeTint="99" w:fill="548dd4" w:themeFill="text2" w:themeFillTint="99"/>
            <w:noWrap w:val="false"/>
            <w:textDirection w:val="lrTb"/>
          </w:tcPr>
          <w:p>
            <w:pPr>
              <w:spacing w:line="27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Количество проведенных заседаний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2241" w:type="dxa"/>
            <w:tcBorders>
              <w:bottom w:val="single" w:color="auto" w:sz="4" w:space="0"/>
            </w:tcBorders>
            <w:shd w:val="solid" w:color="95b3d7" w:themeColor="accent1" w:themeTint="99" w:fill="548dd4" w:themeFill="text2" w:themeFillTint="99"/>
            <w:noWrap w:val="false"/>
            <w:textDirection w:val="lrTb"/>
          </w:tcPr>
          <w:p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39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2451" w:type="dxa"/>
            <w:tcBorders>
              <w:bottom w:val="single" w:color="auto" w:sz="4" w:space="0"/>
            </w:tcBorders>
            <w:shd w:val="solid" w:color="95b3d7" w:themeColor="accent1" w:themeTint="99" w:fill="548dd4" w:themeFill="text2" w:themeFillTint="99"/>
            <w:noWrap w:val="false"/>
            <w:textDirection w:val="lrTb"/>
          </w:tcPr>
          <w:p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37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rPr/>
        <w:tblPrEx/>
        <w:tc>
          <w:tcPr>
            <w:tcW w:w="4942" w:type="dxa"/>
            <w:shd w:val="solid" w:color="b8cce4" w:themeColor="accent1" w:themeTint="66" w:fill="548dd4" w:themeFill="text2" w:themeFillTint="99"/>
            <w:noWrap w:val="false"/>
            <w:textDirection w:val="lrTb"/>
          </w:tcPr>
          <w:p>
            <w:pPr>
              <w:spacing w:line="27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Количество служащих, в отношении которых рассмотрены материалы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2241" w:type="dxa"/>
            <w:shd w:val="solid" w:color="b8cce4" w:themeColor="accent1" w:themeTint="66" w:fill="548dd4" w:themeFill="text2" w:themeFillTint="99"/>
            <w:noWrap w:val="false"/>
            <w:textDirection w:val="lrTb"/>
          </w:tcPr>
          <w:p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48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2451" w:type="dxa"/>
            <w:shd w:val="solid" w:color="b8cce4" w:themeColor="accent1" w:themeTint="66" w:fill="548dd4" w:themeFill="text2" w:themeFillTint="99"/>
            <w:noWrap w:val="false"/>
            <w:textDirection w:val="lrTb"/>
          </w:tcPr>
          <w:p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56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rPr/>
        <w:tblPrEx/>
        <w:tc>
          <w:tcPr>
            <w:tcW w:w="4942" w:type="dxa"/>
            <w:tcBorders>
              <w:bottom w:val="single" w:color="auto" w:sz="4" w:space="0"/>
            </w:tcBorders>
            <w:shd w:val="solid" w:color="95b3d7" w:themeColor="accent1" w:themeTint="99" w:fill="548dd4" w:themeFill="text2" w:themeFillTint="99"/>
            <w:noWrap w:val="false"/>
            <w:textDirection w:val="lrTb"/>
          </w:tcPr>
          <w:p>
            <w:pPr>
              <w:spacing w:line="27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Количество выявленных нарушений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2241" w:type="dxa"/>
            <w:tcBorders>
              <w:bottom w:val="single" w:color="auto" w:sz="4" w:space="0"/>
            </w:tcBorders>
            <w:shd w:val="solid" w:color="95b3d7" w:themeColor="accent1" w:themeTint="99" w:fill="548dd4" w:themeFill="text2" w:themeFillTint="99"/>
            <w:noWrap w:val="false"/>
            <w:textDirection w:val="lrTb"/>
          </w:tcPr>
          <w:p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19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2451" w:type="dxa"/>
            <w:tcBorders>
              <w:bottom w:val="single" w:color="auto" w:sz="4" w:space="0"/>
            </w:tcBorders>
            <w:shd w:val="solid" w:color="95b3d7" w:themeColor="accent1" w:themeTint="99" w:fill="548dd4" w:themeFill="text2" w:themeFillTint="99"/>
            <w:noWrap w:val="false"/>
            <w:textDirection w:val="lrTb"/>
          </w:tcPr>
          <w:p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17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</w:tbl>
    <w:p>
      <w:pPr>
        <w:spacing w:after="0"/>
        <w:ind w:firstLine="709"/>
        <w:jc w:val="both"/>
        <w:rPr>
          <w:color w:val="000000" w:themeColor="text1"/>
        </w:rPr>
      </w:pPr>
      <w:r>
        <w:rPr>
          <w:color w:val="000000" w:themeColor="text1"/>
          <w:highlight w:val="none"/>
        </w:rPr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spacing w:after="0"/>
        <w:ind w:firstLine="709"/>
        <w:jc w:val="both"/>
        <w:rPr>
          <w:color w:val="000000" w:themeColor="text1"/>
          <w:highlight w:val="none"/>
        </w:rPr>
      </w:pPr>
      <w:r>
        <w:rPr>
          <w:color w:val="000000" w:themeColor="text1"/>
        </w:rPr>
        <w:t xml:space="preserve">В отчетном периоде проведен анализ сведений о доходах, представленных 895</w:t>
      </w:r>
      <w:r>
        <w:rPr>
          <w:color w:val="000000" w:themeColor="text1"/>
        </w:rPr>
        <w:t xml:space="preserve"> гражданами, претендующими на замещение должностей государственной (муниципальной) службы.</w:t>
      </w:r>
      <w:r>
        <w:rPr>
          <w:color w:val="000000" w:themeColor="text1"/>
          <w:highlight w:val="none"/>
        </w:rPr>
      </w:r>
      <w:r>
        <w:rPr>
          <w:color w:val="000000" w:themeColor="text1"/>
          <w:highlight w:val="none"/>
        </w:rPr>
      </w:r>
    </w:p>
    <w:p>
      <w:pPr>
        <w:spacing w:after="0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Проведено 3 </w:t>
      </w:r>
      <w:r>
        <w:rPr>
          <w:color w:val="000000" w:themeColor="text1"/>
        </w:rPr>
        <w:t xml:space="preserve">провер</w:t>
      </w:r>
      <w:r>
        <w:rPr>
          <w:color w:val="000000" w:themeColor="text1"/>
        </w:rPr>
        <w:t xml:space="preserve">ки</w:t>
      </w:r>
      <w:r>
        <w:rPr>
          <w:color w:val="000000" w:themeColor="text1"/>
        </w:rPr>
        <w:t xml:space="preserve">, в результате котор</w:t>
      </w:r>
      <w:r>
        <w:rPr>
          <w:color w:val="000000" w:themeColor="text1"/>
        </w:rPr>
        <w:t xml:space="preserve">ых</w:t>
      </w:r>
      <w:r>
        <w:rPr>
          <w:color w:val="000000" w:themeColor="text1"/>
        </w:rPr>
        <w:t xml:space="preserve"> установлены факты предоставления недостоверных и (или) неполных сведений о доходах </w:t>
      </w:r>
      <w:r>
        <w:rPr>
          <w:color w:val="000000" w:themeColor="text1"/>
        </w:rPr>
        <w:t xml:space="preserve">3 гражданами.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spacing w:after="0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Проведен анализ сведений о доходах, представленных 1145</w:t>
      </w:r>
      <w:r>
        <w:rPr>
          <w:color w:val="000000" w:themeColor="text1"/>
        </w:rPr>
        <w:t xml:space="preserve"> служащими государственных органов и 2840</w:t>
      </w:r>
      <w:r>
        <w:rPr>
          <w:color w:val="000000" w:themeColor="text1"/>
        </w:rPr>
        <w:t xml:space="preserve"> служащими органов местного самоуправления в рамках декларационной кампании. По результатам анализа инициированы </w:t>
      </w:r>
      <w:r>
        <w:rPr>
          <w:color w:val="000000" w:themeColor="text1"/>
        </w:rPr>
        <w:t xml:space="preserve">                   </w:t>
      </w:r>
      <w:r>
        <w:rPr>
          <w:color w:val="000000" w:themeColor="text1"/>
        </w:rPr>
        <w:t xml:space="preserve">и проведены проверки в отношении 18</w:t>
      </w:r>
      <w:r>
        <w:rPr>
          <w:color w:val="000000" w:themeColor="text1"/>
        </w:rPr>
        <w:t xml:space="preserve"> служащих государственных органов </w:t>
      </w:r>
      <w:r>
        <w:rPr>
          <w:color w:val="000000" w:themeColor="text1"/>
        </w:rPr>
        <w:t xml:space="preserve">                   </w:t>
      </w:r>
      <w:r>
        <w:rPr>
          <w:color w:val="000000" w:themeColor="text1"/>
        </w:rPr>
        <w:t xml:space="preserve">и 30</w:t>
      </w:r>
      <w:r>
        <w:rPr>
          <w:color w:val="000000" w:themeColor="text1"/>
        </w:rPr>
        <w:t xml:space="preserve"> служащих органов местного самоуправления.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spacing w:after="0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У</w:t>
      </w:r>
      <w:r>
        <w:rPr>
          <w:color w:val="000000" w:themeColor="text1"/>
        </w:rPr>
        <w:t xml:space="preserve">становлены факты представления недостоверных и (или) неполных сведений о доходах в отношении 17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служащих </w:t>
      </w:r>
      <w:r>
        <w:rPr>
          <w:color w:val="000000" w:themeColor="text1"/>
        </w:rPr>
        <w:t xml:space="preserve">исполнительных </w:t>
      </w:r>
      <w:r>
        <w:rPr>
          <w:color w:val="000000" w:themeColor="text1"/>
        </w:rPr>
        <w:t xml:space="preserve">органов</w:t>
      </w:r>
      <w:r>
        <w:rPr>
          <w:color w:val="00b0f0"/>
        </w:rPr>
        <w:t xml:space="preserve"> </w:t>
      </w:r>
      <w:r>
        <w:rPr>
          <w:color w:val="000000" w:themeColor="text1"/>
        </w:rPr>
        <w:t xml:space="preserve">и 43</w:t>
      </w:r>
      <w:r>
        <w:rPr>
          <w:color w:val="000000" w:themeColor="text1"/>
        </w:rPr>
        <w:t xml:space="preserve"> служащих органов местного самоуправления.</w:t>
      </w:r>
      <w:r>
        <w:rPr>
          <w:color w:val="00b0f0"/>
        </w:rPr>
        <w:t xml:space="preserve"> </w:t>
      </w:r>
      <w:r>
        <w:rPr>
          <w:color w:val="000000" w:themeColor="text1"/>
        </w:rPr>
        <w:t xml:space="preserve">По результатам проверок                       к дисциплинарной ответственности привлечены 34 </w:t>
      </w:r>
      <w:r>
        <w:rPr>
          <w:color w:val="000000" w:themeColor="text1"/>
        </w:rPr>
        <w:t xml:space="preserve">служащих.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spacing w:after="0" w:line="276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В соответствии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 статьей 10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Федерального закона от 03.12.2012                № 230-ФЗ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«О контроле за соответствием расходов лиц, замещающих государственные должности, и иных лиц их доходам»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</w:t>
      </w:r>
      <w:r>
        <w:rPr>
          <w:color w:val="000000" w:themeColor="text1"/>
        </w:rPr>
        <w:t xml:space="preserve"> 2025</w:t>
      </w:r>
      <w:r>
        <w:rPr>
          <w:color w:val="000000" w:themeColor="text1"/>
        </w:rPr>
        <w:t xml:space="preserve"> году</w:t>
      </w:r>
      <w:r>
        <w:rPr>
          <w:color w:val="000000" w:themeColor="text1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комитетом проведен анализ 713 сведений, а также 4 информаций, представленных органами местного самоуправления Оренбургской области, содержащих признаки, указывающие на возможную необходимость </w:t>
      </w:r>
      <w:r>
        <w:rPr>
          <w:rFonts w:ascii="Times New Roman" w:hAnsi="Times New Roman" w:cs="Times New Roman"/>
          <w:sz w:val="28"/>
          <w:szCs w:val="28"/>
        </w:rPr>
        <w:t xml:space="preserve">проведения процедуры контроля за соответствием расходов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 основании проведенного анализа д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остаточность информация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для принятия решения об осуществлении контроля за расходами установлена в отношении одного муниципального служащего.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Комитетом инициирована процедура </w:t>
      </w:r>
      <w:r>
        <w:rPr>
          <w:rFonts w:ascii="Times New Roman" w:hAnsi="Times New Roman" w:cs="Times New Roman"/>
          <w:sz w:val="28"/>
          <w:szCs w:val="28"/>
        </w:rPr>
        <w:t xml:space="preserve">контроля за соответствием расходов</w:t>
      </w:r>
      <w:r>
        <w:rPr>
          <w:rFonts w:ascii="Times New Roman" w:hAnsi="Times New Roman" w:cs="Times New Roman"/>
          <w:sz w:val="28"/>
          <w:szCs w:val="28"/>
        </w:rPr>
        <w:t xml:space="preserve">, по результатам проведения которой установлено, что расходы муниципального служащего,         не соответствуют полученным доходам. Согласно положениям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статьи 13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Федерального закона от 03.12.2012 № 230-ФЗ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«О контроле за соответствием расходов лиц, замещающих государственные должности, и иных лиц их доходам»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материалы, полученные в результате осуществления процедуры контроля за расходами, направлены в прокуратуру Оренбургской области.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spacing w:after="0"/>
        <w:ind w:firstLine="709"/>
        <w:jc w:val="both"/>
        <w:rPr>
          <w:color w:val="000000" w:themeColor="text1"/>
          <w:highlight w:val="none"/>
        </w:rPr>
      </w:pPr>
      <w:r>
        <w:rPr>
          <w:color w:val="000000" w:themeColor="text1"/>
        </w:rPr>
        <w:t xml:space="preserve">В результате проведенной профилактической работы в регионе</w:t>
      </w:r>
      <w:r>
        <w:rPr>
          <w:color w:val="000000" w:themeColor="text1"/>
        </w:rPr>
        <w:t xml:space="preserve">,</w:t>
      </w:r>
      <w:r>
        <w:rPr>
          <w:color w:val="000000" w:themeColor="text1"/>
        </w:rPr>
        <w:t xml:space="preserve"> в </w:t>
      </w:r>
      <w:r>
        <w:rPr>
          <w:color w:val="000000" w:themeColor="text1"/>
        </w:rPr>
        <w:t xml:space="preserve">2025</w:t>
      </w:r>
      <w:r>
        <w:rPr>
          <w:color w:val="000000" w:themeColor="text1"/>
        </w:rPr>
        <w:t xml:space="preserve"> году</w:t>
      </w:r>
      <w:r>
        <w:rPr>
          <w:color w:val="000000" w:themeColor="text1"/>
        </w:rPr>
        <w:t xml:space="preserve"> уведомления о возможности возникновения конфли</w:t>
      </w:r>
      <w:r>
        <w:rPr>
          <w:color w:val="000000" w:themeColor="text1"/>
        </w:rPr>
        <w:t xml:space="preserve">кта интересов поступили от 199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служащих.</w:t>
      </w:r>
      <w:r>
        <w:rPr>
          <w:color w:val="00b0f0"/>
        </w:rPr>
        <w:t xml:space="preserve"> </w:t>
      </w:r>
      <w:r>
        <w:rPr>
          <w:color w:val="000000" w:themeColor="text1"/>
        </w:rPr>
        <w:t xml:space="preserve">В 91</w:t>
      </w:r>
      <w:r>
        <w:rPr>
          <w:color w:val="000000" w:themeColor="text1"/>
        </w:rPr>
        <w:t xml:space="preserve"> случае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приняты меры по предотвращению конфликт</w:t>
      </w:r>
      <w:r>
        <w:rPr>
          <w:color w:val="000000" w:themeColor="text1"/>
        </w:rPr>
        <w:t xml:space="preserve">а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интересов, в остальных </w:t>
      </w:r>
      <w:r>
        <w:rPr>
          <w:color w:val="000000" w:themeColor="text1"/>
        </w:rPr>
        <w:t xml:space="preserve">возможность его возникновения                            не усматривалась.</w:t>
      </w:r>
      <w:r>
        <w:rPr>
          <w:color w:val="000000" w:themeColor="text1"/>
          <w:highlight w:val="none"/>
        </w:rPr>
      </w:r>
      <w:r>
        <w:rPr>
          <w:color w:val="000000" w:themeColor="text1"/>
          <w:highlight w:val="none"/>
        </w:rPr>
      </w:r>
    </w:p>
    <w:p>
      <w:pPr>
        <w:spacing w:after="0"/>
        <w:jc w:val="center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  <w:drawing>
          <wp:inline distT="0" distB="0" distL="0" distR="0">
            <wp:extent cx="5593741" cy="2236048"/>
            <wp:effectExtent l="4762" t="4762" r="4762" b="4762"/>
            <wp:docPr id="10" name="Диаграмма 3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spacing w:after="0"/>
        <w:ind w:firstLine="709"/>
        <w:jc w:val="center"/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 xml:space="preserve">Сведения о результатах рассмотрения уведомлений о возникновении </w:t>
      </w:r>
      <w:r>
        <w:rPr>
          <w:b/>
          <w:color w:val="000000" w:themeColor="text1"/>
          <w:sz w:val="24"/>
          <w:szCs w:val="24"/>
        </w:rPr>
        <w:t xml:space="preserve">(возможности возникновения) конфликта интересов</w:t>
      </w:r>
      <w:r>
        <w:rPr>
          <w:b/>
          <w:color w:val="000000" w:themeColor="text1"/>
          <w:sz w:val="24"/>
          <w:szCs w:val="24"/>
        </w:rPr>
      </w:r>
      <w:r>
        <w:rPr>
          <w:b/>
          <w:color w:val="000000" w:themeColor="text1"/>
          <w:sz w:val="24"/>
          <w:szCs w:val="24"/>
        </w:rPr>
      </w:r>
    </w:p>
    <w:p>
      <w:pPr>
        <w:spacing w:after="0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В результате </w:t>
      </w:r>
      <w:r>
        <w:rPr>
          <w:color w:val="000000" w:themeColor="text1"/>
        </w:rPr>
        <w:t xml:space="preserve">проведенных проверочных мероприятий, в 2025</w:t>
      </w:r>
      <w:r>
        <w:rPr>
          <w:color w:val="000000" w:themeColor="text1"/>
        </w:rPr>
        <w:t xml:space="preserve"> году </w:t>
      </w:r>
      <w:r>
        <w:rPr>
          <w:color w:val="000000" w:themeColor="text1"/>
        </w:rPr>
        <w:t xml:space="preserve">выявлены факты несоблюдения установленных ограничений и запретов, а также требований по предотвращению или урегулированию конфликта интересов 5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служащими. </w:t>
      </w:r>
      <w:r>
        <w:rPr>
          <w:color w:val="000000" w:themeColor="text1"/>
        </w:rPr>
        <w:t xml:space="preserve">К дисциплинарной ответственности </w:t>
      </w:r>
      <w:r>
        <w:rPr>
          <w:color w:val="000000" w:themeColor="text1"/>
        </w:rPr>
        <w:t xml:space="preserve">привлечены 2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служащих.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spacing w:after="0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Всего за совершение коррупционных правонарушений в 2025</w:t>
      </w:r>
      <w:r>
        <w:rPr>
          <w:color w:val="000000" w:themeColor="text1"/>
        </w:rPr>
        <w:t xml:space="preserve"> году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                           </w:t>
      </w:r>
      <w:r>
        <w:rPr>
          <w:color w:val="000000" w:themeColor="text1"/>
        </w:rPr>
        <w:t xml:space="preserve">к дисциплинарной ответственности привлечены 77 </w:t>
      </w:r>
      <w:r>
        <w:rPr>
          <w:color w:val="000000" w:themeColor="text1"/>
        </w:rPr>
        <w:t xml:space="preserve">служащих органов государственной власти и органов местного самоуправления</w:t>
      </w:r>
      <w:r>
        <w:rPr>
          <w:color w:val="000000" w:themeColor="text1"/>
        </w:rPr>
        <w:t xml:space="preserve">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spacing w:after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В 2025</w:t>
      </w:r>
      <w:r>
        <w:rPr>
          <w:color w:val="000000" w:themeColor="text1"/>
          <w:sz w:val="28"/>
          <w:szCs w:val="28"/>
        </w:rPr>
        <w:t xml:space="preserve"> году для включения в реестр лиц, уволенных в связи с утратой </w:t>
      </w:r>
      <w:r>
        <w:rPr>
          <w:color w:val="000000" w:themeColor="text1"/>
          <w:sz w:val="28"/>
          <w:szCs w:val="28"/>
        </w:rPr>
        <w:t xml:space="preserve">доверия,</w:t>
      </w:r>
      <w:r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направлены сведения в отношении 22 лиц </w:t>
      </w:r>
      <w:r>
        <w:rPr>
          <w:rFonts w:ascii="Times New Roman" w:hAnsi="Times New Roman" w:cs="Times New Roman"/>
          <w:sz w:val="28"/>
          <w:szCs w:val="28"/>
        </w:rPr>
        <w:t xml:space="preserve">(</w:t>
      </w:r>
      <w:r>
        <w:rPr>
          <w:rFonts w:ascii="Times New Roman" w:hAnsi="Times New Roman" w:cs="Times New Roman"/>
          <w:sz w:val="28"/>
          <w:szCs w:val="28"/>
        </w:rPr>
        <w:t xml:space="preserve">13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 xml:space="preserve">лиц, замещающих муниципальную должность Оренбургской области</w:t>
      </w:r>
      <w:r>
        <w:rPr>
          <w:rFonts w:ascii="Times New Roman" w:hAnsi="Times New Roman" w:cs="Times New Roman"/>
          <w:sz w:val="28"/>
          <w:szCs w:val="28"/>
        </w:rPr>
        <w:t xml:space="preserve">, 2 – муниципальных служащих,</w:t>
      </w:r>
      <w:r>
        <w:rPr>
          <w:rFonts w:ascii="Times New Roman" w:hAnsi="Times New Roman" w:cs="Times New Roman"/>
          <w:sz w:val="28"/>
          <w:szCs w:val="28"/>
        </w:rPr>
        <w:t xml:space="preserve"> 1 – государственный гражданский служащий,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 – директор государственн</w:t>
      </w:r>
      <w:r>
        <w:rPr>
          <w:rFonts w:ascii="Times New Roman" w:hAnsi="Times New Roman" w:cs="Times New Roman"/>
          <w:sz w:val="28"/>
          <w:szCs w:val="28"/>
        </w:rPr>
        <w:t xml:space="preserve">ого</w:t>
      </w:r>
      <w:r>
        <w:rPr>
          <w:rFonts w:ascii="Times New Roman" w:hAnsi="Times New Roman" w:cs="Times New Roman"/>
          <w:sz w:val="28"/>
          <w:szCs w:val="28"/>
        </w:rPr>
        <w:t xml:space="preserve"> учреждени</w:t>
      </w:r>
      <w:r>
        <w:rPr>
          <w:rFonts w:ascii="Times New Roman" w:hAnsi="Times New Roman" w:cs="Times New Roman"/>
          <w:sz w:val="28"/>
          <w:szCs w:val="28"/>
        </w:rPr>
        <w:t xml:space="preserve">я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5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 xml:space="preserve">руководителей</w:t>
      </w:r>
      <w:r>
        <w:rPr>
          <w:rFonts w:ascii="Times New Roman" w:hAnsi="Times New Roman" w:cs="Times New Roman"/>
          <w:sz w:val="28"/>
          <w:szCs w:val="28"/>
        </w:rPr>
        <w:t xml:space="preserve"> муниципальн</w:t>
      </w:r>
      <w:r>
        <w:rPr>
          <w:rFonts w:ascii="Times New Roman" w:hAnsi="Times New Roman" w:cs="Times New Roman"/>
          <w:sz w:val="28"/>
          <w:szCs w:val="28"/>
        </w:rPr>
        <w:t xml:space="preserve">ых</w:t>
      </w:r>
      <w:r>
        <w:rPr>
          <w:rFonts w:ascii="Times New Roman" w:hAnsi="Times New Roman" w:cs="Times New Roman"/>
          <w:sz w:val="28"/>
          <w:szCs w:val="28"/>
        </w:rPr>
        <w:t xml:space="preserve"> учреждени</w:t>
      </w:r>
      <w:r>
        <w:rPr>
          <w:rFonts w:ascii="Times New Roman" w:hAnsi="Times New Roman" w:cs="Times New Roman"/>
          <w:sz w:val="28"/>
          <w:szCs w:val="28"/>
        </w:rPr>
        <w:t xml:space="preserve">й</w:t>
      </w:r>
      <w:r>
        <w:rPr>
          <w:rFonts w:ascii="Times New Roman" w:hAnsi="Times New Roman" w:cs="Times New Roman"/>
          <w:sz w:val="28"/>
          <w:szCs w:val="28"/>
        </w:rPr>
        <w:t xml:space="preserve">)</w:t>
      </w:r>
      <w:r>
        <w:rPr>
          <w:color w:val="000000" w:themeColor="text1"/>
          <w:sz w:val="28"/>
          <w:szCs w:val="28"/>
        </w:rPr>
        <w:t xml:space="preserve">.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spacing w:after="0"/>
        <w:jc w:val="center"/>
        <w:rPr>
          <w:b/>
          <w:bCs/>
          <w:color w:val="000000" w:themeColor="text1"/>
          <w:sz w:val="32"/>
          <w:szCs w:val="32"/>
          <w:highlight w:val="none"/>
        </w:rPr>
      </w:pPr>
      <w:r>
        <w:rPr>
          <w:b/>
          <w:color w:val="000000" w:themeColor="text1"/>
          <w:sz w:val="32"/>
          <w:szCs w:val="32"/>
          <w:highlight w:val="none"/>
        </w:rPr>
      </w:r>
      <w:r>
        <w:rPr>
          <w:b/>
          <w:bCs/>
          <w:color w:val="000000" w:themeColor="text1"/>
          <w:sz w:val="32"/>
          <w:szCs w:val="32"/>
          <w:highlight w:val="none"/>
        </w:rPr>
      </w:r>
      <w:r>
        <w:rPr>
          <w:b/>
          <w:bCs/>
          <w:color w:val="000000" w:themeColor="text1"/>
          <w:sz w:val="32"/>
          <w:szCs w:val="32"/>
          <w:highlight w:val="none"/>
        </w:rPr>
      </w:r>
    </w:p>
    <w:p>
      <w:pPr>
        <w:spacing w:after="0"/>
        <w:jc w:val="center"/>
        <w:rPr>
          <w:b/>
          <w:bCs/>
          <w:color w:val="000000" w:themeColor="text1"/>
          <w:sz w:val="32"/>
          <w:szCs w:val="32"/>
          <w:highlight w:val="none"/>
        </w:rPr>
      </w:pPr>
      <w:r>
        <w:rPr>
          <w:b/>
          <w:color w:val="000000" w:themeColor="text1"/>
          <w:sz w:val="32"/>
          <w:szCs w:val="32"/>
        </w:rPr>
        <w:t xml:space="preserve">3. Реализации антикоррупционных программ</w:t>
      </w:r>
      <w:r>
        <w:rPr>
          <w:b/>
          <w:bCs/>
          <w:color w:val="000000" w:themeColor="text1"/>
          <w:sz w:val="32"/>
          <w:szCs w:val="32"/>
          <w:highlight w:val="none"/>
        </w:rPr>
      </w:r>
      <w:r>
        <w:rPr>
          <w:b/>
          <w:bCs/>
          <w:color w:val="000000" w:themeColor="text1"/>
          <w:sz w:val="32"/>
          <w:szCs w:val="32"/>
          <w:highlight w:val="none"/>
        </w:rPr>
      </w:r>
    </w:p>
    <w:p>
      <w:pPr>
        <w:spacing w:after="0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spacing w:after="0"/>
        <w:jc w:val="center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 xml:space="preserve">Региональная программа противодействия коррупции </w:t>
      </w:r>
      <w:r>
        <w:rPr>
          <w:b/>
          <w:bCs/>
          <w:color w:val="000000" w:themeColor="text1"/>
        </w:rPr>
      </w:r>
      <w:r>
        <w:rPr>
          <w:b/>
          <w:bCs/>
          <w:color w:val="000000" w:themeColor="text1"/>
        </w:rPr>
      </w:r>
    </w:p>
    <w:p>
      <w:pPr>
        <w:spacing w:after="0"/>
        <w:jc w:val="center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 xml:space="preserve">в Оренбургской области на 2025–2029 годы</w:t>
      </w:r>
      <w:r>
        <w:rPr>
          <w:b/>
          <w:bCs/>
          <w:color w:val="000000" w:themeColor="text1"/>
        </w:rPr>
      </w:r>
      <w:r>
        <w:rPr>
          <w:b/>
          <w:bCs/>
          <w:color w:val="000000" w:themeColor="text1"/>
        </w:rPr>
      </w:r>
    </w:p>
    <w:p>
      <w:pPr>
        <w:spacing w:after="0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spacing w:after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На территории региона реализуется региональная программа противодействия коррупции в Оренбургской области на 2025–2029 годы (далее </w:t>
      </w:r>
      <w:r>
        <w:rPr>
          <w:color w:val="000000" w:themeColor="text1"/>
          <w:sz w:val="28"/>
          <w:szCs w:val="28"/>
        </w:rPr>
        <w:t xml:space="preserve">– программа), утвержденная постановлением Правительства Оренбургской области от 13 февраля 2025 года № 138-пп.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spacing w:after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Программа представляет с</w:t>
      </w:r>
      <w:r>
        <w:rPr>
          <w:color w:val="000000" w:themeColor="text1"/>
          <w:sz w:val="28"/>
          <w:szCs w:val="28"/>
        </w:rPr>
        <w:t xml:space="preserve">обой</w:t>
      </w:r>
      <w:r>
        <w:rPr>
          <w:color w:val="000000" w:themeColor="text1"/>
          <w:sz w:val="28"/>
          <w:szCs w:val="28"/>
        </w:rPr>
        <w:t xml:space="preserve"> комплекс мероприятий, обеспечивающих согласованное применение правовых, образовательных, воспитательных, организационных и иных мер, осуществляемых исполнительными органами           и органами местного самоуправления. Основными целями программы являются: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pStyle w:val="898"/>
        <w:suppressLineNumbers w:val="0"/>
        <w:spacing w:line="276" w:lineRule="auto"/>
        <w:ind w:firstLine="709"/>
        <w:jc w:val="both"/>
        <w:rPr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овышение эффективности действующей системы профилактики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коррупционных правонарушений;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898"/>
        <w:suppressLineNumbers w:val="0"/>
        <w:spacing w:line="276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выявление и устранение причин коррупционных проявлений, создание условий, препятствующих коррупции;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8"/>
        <w:suppressLineNumbers w:val="0"/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создание в обществе атмосферы нетерпимости 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к коррупционным проя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влениям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pStyle w:val="898"/>
        <w:suppressLineNumbers w:val="0"/>
        <w:spacing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повышение эффективности взаимодействия исполнительных органов Оренбургской области, органов местного самоуправления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городских округов, муниципальных округов и муниципальных районов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 Оренбургской области, институтов гражданского общества и граждан в сфере противодействия коррупции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898"/>
        <w:suppressLineNumbers w:val="0"/>
        <w:spacing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Задачами программы являются: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898"/>
        <w:suppressLineNumbers w:val="0"/>
        <w:spacing w:line="276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совершенствование правовых и организационных основ противодействия коррупции;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98"/>
        <w:suppressLineNumbers w:val="0"/>
        <w:spacing w:line="276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реализация механизма контроля за соблюдением лицами, замещающими государственные и муниципальные должности Оренбург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ской обл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асти, государственными гражданскими и муниципальными служащими Оренбургской области, руководителями государственных и муниципальных учреждений Оренбургской области запретов, ограничений и требований, установленных         в целях противодействия коррупции;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98"/>
        <w:suppressLineNumbers w:val="0"/>
        <w:spacing w:line="276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повышение эффективности просветительских,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образовательных и иных мероприятий, направленных на формирование антикоррупционного поведения лиц, замещающих государственные и муниципальные должности Оренбургской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области, государственных гражданских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муниципальных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служащих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Оре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нбургской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области,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руководителей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государственных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муниципальных учреждений Оренбургской области, популяризацию в обществе антикоррупционных стандартов и развитие общественного правосознания;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8"/>
        <w:suppressLineNumbers w:val="0"/>
        <w:spacing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Arial" w:cs="Times New Roman"/>
          <w:color w:val="000000" w:themeColor="text1"/>
          <w:sz w:val="28"/>
          <w:szCs w:val="28"/>
          <w:highlight w:val="white"/>
        </w:rPr>
        <w:t xml:space="preserve">совершенствование мер по противодействию коррупции в сфере закупок товаров, работ, услуг для обеспечения государственных или муниципальных нужд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898"/>
        <w:suppressLineNumbers w:val="0"/>
        <w:spacing w:line="276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антикоррупционное обучение государственных гражданских                         и муниципальных служащих Оренбургской области;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8"/>
        <w:suppressLineNumbers w:val="0"/>
        <w:tabs>
          <w:tab w:val="right" w:pos="6650" w:leader="none"/>
        </w:tabs>
        <w:spacing w:line="276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повышение эффективности взаимодействия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исполнительных органов Оренбургской области, органов местного самоуправления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городских округов, муниципальных округов и муниципальных районов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Оренбургской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 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области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 институтами гражданского общества при реализации мероприятий по противодействию коррупции, в том числе с </w:t>
      </w:r>
      <w:r>
        <w:rPr>
          <w:rFonts w:ascii="Times New Roman" w:hAnsi="Times New Roman" w:cs="Times New Roman"/>
          <w:iCs/>
          <w:color w:val="252525"/>
          <w:sz w:val="28"/>
          <w:szCs w:val="28"/>
        </w:rPr>
        <w:t xml:space="preserve">организациями, </w:t>
      </w:r>
      <w:r>
        <w:rPr>
          <w:rFonts w:ascii="Times New Roman" w:hAnsi="Times New Roman" w:cs="Times New Roman"/>
          <w:bCs/>
          <w:sz w:val="28"/>
          <w:szCs w:val="28"/>
        </w:rPr>
        <w:t xml:space="preserve">в уставные задачи которых включена профилактика коррупционных правонарушений</w:t>
      </w:r>
      <w:r>
        <w:rPr>
          <w:rFonts w:ascii="Times New Roman" w:hAnsi="Times New Roman" w:cs="Times New Roman"/>
          <w:bCs/>
          <w:sz w:val="28"/>
          <w:szCs w:val="28"/>
        </w:rPr>
        <w:t xml:space="preserve">.</w:t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>
      <w:pPr>
        <w:spacing w:after="0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Участниками и исполнителями программы являются все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исполнительные органы Оренбургской области, органы местного самоуправления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городских округов, муниципальных округов и муниципальных районов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Оренбургской области</w:t>
      </w:r>
      <w:r>
        <w:rPr>
          <w:color w:val="000000" w:themeColor="text1"/>
        </w:rPr>
        <w:t xml:space="preserve">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spacing w:after="0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Контроль за реализацией про</w:t>
      </w:r>
      <w:r>
        <w:rPr>
          <w:color w:val="000000" w:themeColor="text1"/>
        </w:rPr>
        <w:t xml:space="preserve">граммы осуществляется комитетом.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Формами контроля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является </w:t>
      </w:r>
      <w:r>
        <w:rPr>
          <w:color w:val="000000" w:themeColor="text1"/>
        </w:rPr>
        <w:t xml:space="preserve">мониторинг представляемых исполнительными органами     и органами местного самоуправления </w:t>
      </w:r>
      <w:r>
        <w:rPr>
          <w:color w:val="000000" w:themeColor="text1"/>
        </w:rPr>
        <w:t xml:space="preserve">сведений</w:t>
      </w:r>
      <w:r>
        <w:rPr>
          <w:color w:val="000000" w:themeColor="text1"/>
        </w:rPr>
        <w:t xml:space="preserve"> о результатах проведенной работы, изучени</w:t>
      </w:r>
      <w:r>
        <w:rPr>
          <w:color w:val="000000" w:themeColor="text1"/>
        </w:rPr>
        <w:t xml:space="preserve">е</w:t>
      </w:r>
      <w:r>
        <w:rPr>
          <w:color w:val="000000" w:themeColor="text1"/>
        </w:rPr>
        <w:t xml:space="preserve"> фактического положения </w:t>
      </w:r>
      <w:r>
        <w:rPr>
          <w:color w:val="000000" w:themeColor="text1"/>
        </w:rPr>
        <w:t xml:space="preserve">дел </w:t>
      </w:r>
      <w:r>
        <w:rPr>
          <w:color w:val="000000" w:themeColor="text1"/>
        </w:rPr>
        <w:t xml:space="preserve">в ходе выезд</w:t>
      </w:r>
      <w:r>
        <w:rPr>
          <w:color w:val="000000" w:themeColor="text1"/>
        </w:rPr>
        <w:t xml:space="preserve">ов</w:t>
      </w:r>
      <w:r>
        <w:rPr>
          <w:color w:val="000000" w:themeColor="text1"/>
        </w:rPr>
        <w:t xml:space="preserve"> на места, проведени</w:t>
      </w:r>
      <w:r>
        <w:rPr>
          <w:color w:val="000000" w:themeColor="text1"/>
        </w:rPr>
        <w:t xml:space="preserve">е</w:t>
      </w:r>
      <w:r>
        <w:rPr>
          <w:color w:val="000000" w:themeColor="text1"/>
        </w:rPr>
        <w:t xml:space="preserve"> заслушиваний руководителей на заседаниях комиссии </w:t>
      </w:r>
      <w:r>
        <w:rPr>
          <w:color w:val="000000" w:themeColor="text1"/>
        </w:rPr>
        <w:t xml:space="preserve">по координации работы по противодействию коррупции в Оренбургской области</w:t>
      </w:r>
      <w:r>
        <w:rPr>
          <w:color w:val="000000" w:themeColor="text1"/>
        </w:rPr>
        <w:t xml:space="preserve">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spacing w:after="0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Оценка эффективности программы осуществляется по итогам </w:t>
      </w:r>
      <w:r>
        <w:rPr>
          <w:color w:val="000000" w:themeColor="text1"/>
        </w:rPr>
        <w:br/>
        <w:t xml:space="preserve">ее реализации за полугодие и год на основании мониторинга 14 показателей (индикаторов) программы с представлением отчета Губернатору Оренбургской области.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spacing w:after="0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План реализации Программы состоит из 9 разделов, включающих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                           56</w:t>
      </w:r>
      <w:r>
        <w:rPr>
          <w:color w:val="000000" w:themeColor="text1"/>
        </w:rPr>
        <w:t xml:space="preserve"> мероприятий по нормативно-правовому регулированию антикоррупционной деятельности, антикоррупционной экспертизе, организационно-управленческим мерам, мониторингу антикоррупционных факторов, антикоррупционному просвещению и ряду других направлений</w:t>
      </w:r>
      <w:r>
        <w:rPr>
          <w:color w:val="000000" w:themeColor="text1"/>
        </w:rPr>
        <w:t xml:space="preserve">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spacing w:after="0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Анализ результатов реализации Программы показал, что в 2025</w:t>
      </w:r>
      <w:r>
        <w:rPr>
          <w:color w:val="000000" w:themeColor="text1"/>
        </w:rPr>
        <w:t xml:space="preserve"> году </w:t>
      </w:r>
      <w:r>
        <w:rPr>
          <w:color w:val="000000" w:themeColor="text1"/>
        </w:rPr>
        <w:t xml:space="preserve">проведены все запланированные заседания комиссии по координации работы </w:t>
      </w:r>
      <w:r>
        <w:rPr>
          <w:color w:val="000000" w:themeColor="text1"/>
        </w:rPr>
        <w:t xml:space="preserve">               </w:t>
      </w:r>
      <w:r>
        <w:rPr>
          <w:color w:val="000000" w:themeColor="text1"/>
        </w:rPr>
        <w:t xml:space="preserve">по противодействию коррупции в Оренбургской области. </w:t>
      </w:r>
      <w:r>
        <w:rPr>
          <w:color w:val="000000" w:themeColor="text1"/>
        </w:rPr>
        <w:t xml:space="preserve">З</w:t>
      </w:r>
      <w:r>
        <w:rPr>
          <w:color w:val="000000" w:themeColor="text1"/>
        </w:rPr>
        <w:t xml:space="preserve">начение показателя (индикатора) Программы по доле проведенных заседаний комиссии по итогам деятельности за 2025</w:t>
      </w:r>
      <w:r>
        <w:rPr>
          <w:color w:val="000000" w:themeColor="text1"/>
        </w:rPr>
        <w:t xml:space="preserve"> год составляет 100%.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keepNext/>
        <w:widowControl w:val="off"/>
        <w:spacing w:after="0" w:line="276" w:lineRule="auto"/>
        <w:ind w:firstLine="709"/>
        <w:jc w:val="both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В соответствии с пунктом 2 сведений о показателях (индикаторах) Программы и их значениях (приложе</w:t>
      </w:r>
      <w:r>
        <w:rPr>
          <w:color w:val="000000" w:themeColor="text1"/>
          <w:szCs w:val="28"/>
        </w:rPr>
        <w:t xml:space="preserve">ние № 2 к Программе) </w:t>
      </w:r>
      <w:r>
        <w:rPr>
          <w:color w:val="000000" w:themeColor="text1"/>
          <w:szCs w:val="28"/>
        </w:rPr>
        <w:t xml:space="preserve">доля исполнительных ор</w:t>
      </w:r>
      <w:r>
        <w:rPr>
          <w:color w:val="000000" w:themeColor="text1"/>
          <w:szCs w:val="28"/>
        </w:rPr>
        <w:t xml:space="preserve">ганов Оренбургской области, органов местного самоуправления Оренбургской области, принявших антикоррупционные программы, направленные на предупреждение и пресечение</w:t>
      </w:r>
      <w:r>
        <w:rPr>
          <w:color w:val="000000" w:themeColor="text1"/>
          <w:szCs w:val="28"/>
        </w:rPr>
        <w:t xml:space="preserve"> коррупции, в </w:t>
      </w:r>
      <w:r>
        <w:rPr>
          <w:color w:val="000000" w:themeColor="text1"/>
          <w:szCs w:val="28"/>
        </w:rPr>
        <w:t xml:space="preserve">общем количестве исполнительных органов Оренбургской области, органов местного самоуправления Оренбургской области в отчетном периоде составила 100%, при установленном показателе в целом за 202</w:t>
      </w:r>
      <w:r>
        <w:rPr>
          <w:color w:val="000000" w:themeColor="text1"/>
          <w:szCs w:val="28"/>
        </w:rPr>
        <w:t xml:space="preserve">5 год – 100%.</w:t>
      </w: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keepNext/>
        <w:widowControl w:val="off"/>
        <w:spacing w:after="0" w:line="276" w:lineRule="auto"/>
        <w:ind w:firstLine="709"/>
        <w:jc w:val="both"/>
        <w:rPr>
          <w:color w:val="000000" w:themeColor="text1"/>
          <w:highlight w:val="none"/>
        </w:rPr>
      </w:pPr>
      <w:r>
        <w:rPr>
          <w:color w:val="000000" w:themeColor="text1"/>
          <w:szCs w:val="28"/>
        </w:rPr>
        <w:t xml:space="preserve">Антикоррупционные программы (планы) приняты во всех исполнительных органах Оренбургской области и органах местного самоуправления Оренбургской области.</w:t>
      </w:r>
      <w:r>
        <w:rPr>
          <w:color w:val="000000" w:themeColor="text1"/>
          <w:highlight w:val="none"/>
        </w:rPr>
      </w:r>
      <w:r>
        <w:rPr>
          <w:color w:val="000000" w:themeColor="text1"/>
          <w:highlight w:val="none"/>
        </w:rPr>
      </w:r>
    </w:p>
    <w:p>
      <w:pPr>
        <w:keepNext/>
        <w:widowControl w:val="off"/>
        <w:spacing w:after="0" w:line="276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  <w:szCs w:val="28"/>
        </w:rPr>
        <w:t xml:space="preserve">В соответствии с пунктом 3 сведений о показателях (индикаторах) Программы и их значениях (приложение № 2 к Программе)</w:t>
      </w:r>
      <w:r>
        <w:rPr>
          <w:color w:val="000000" w:themeColor="text1"/>
          <w:szCs w:val="28"/>
        </w:rPr>
        <w:t xml:space="preserve"> </w:t>
      </w:r>
      <w:r>
        <w:rPr>
          <w:color w:val="000000" w:themeColor="text1"/>
          <w:szCs w:val="28"/>
        </w:rPr>
        <w:t xml:space="preserve">деятельность </w:t>
      </w:r>
      <w:r>
        <w:rPr>
          <w:color w:val="000000" w:themeColor="text1"/>
          <w:szCs w:val="28"/>
        </w:rPr>
        <w:t xml:space="preserve">всех </w:t>
      </w:r>
      <w:r>
        <w:rPr>
          <w:color w:val="000000" w:themeColor="text1"/>
          <w:szCs w:val="28"/>
        </w:rPr>
        <w:t xml:space="preserve">исполнительных органов Оренбургской области,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органов местного самоуправления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городских округов, муниципальных округов и муниципальных районов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Оренбургской области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итогам проведения мониторинг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 </w:t>
      </w:r>
      <w:r>
        <w:rPr>
          <w:color w:val="000000" w:themeColor="text1"/>
          <w:szCs w:val="28"/>
        </w:rPr>
        <w:t xml:space="preserve">признана удовлетворительной</w:t>
      </w:r>
      <w:r>
        <w:rPr>
          <w:color w:val="000000" w:themeColor="text1"/>
          <w:szCs w:val="28"/>
        </w:rPr>
        <w:t xml:space="preserve"> </w:t>
      </w:r>
      <w:r>
        <w:rPr>
          <w:color w:val="000000" w:themeColor="text1"/>
          <w:szCs w:val="28"/>
        </w:rPr>
        <w:t xml:space="preserve">(</w:t>
      </w:r>
      <w:r>
        <w:rPr>
          <w:color w:val="000000" w:themeColor="text1"/>
          <w:szCs w:val="28"/>
        </w:rPr>
        <w:t xml:space="preserve">департамент Оренбургской области по ценам                             и регулированию тарифов</w:t>
      </w:r>
      <w:r>
        <w:rPr>
          <w:color w:val="000000" w:themeColor="text1"/>
          <w:szCs w:val="28"/>
        </w:rPr>
        <w:t xml:space="preserve">;</w:t>
      </w:r>
      <w:r>
        <w:rPr>
          <w:color w:val="000000" w:themeColor="text1"/>
          <w:szCs w:val="28"/>
        </w:rPr>
        <w:t xml:space="preserve"> инспекция </w:t>
      </w:r>
      <w:r>
        <w:rPr>
          <w:color w:val="000000" w:themeColor="text1"/>
          <w:szCs w:val="28"/>
        </w:rPr>
        <w:t xml:space="preserve">государственной охраны объектов культурного наследия Оренбургской области; министерство архитектуры                 и пространственно-градостроительного развития Оренбургской области; комитет по обеспечению деятельности мировых судей Оренбургской области; </w:t>
      </w:r>
      <w:r>
        <w:rPr>
          <w:color w:val="000000" w:themeColor="text1"/>
          <w:szCs w:val="28"/>
        </w:rPr>
        <w:t xml:space="preserve">муниципальное образование Сакмарский</w:t>
      </w:r>
      <w:r>
        <w:rPr>
          <w:color w:val="000000" w:themeColor="text1"/>
          <w:szCs w:val="28"/>
        </w:rPr>
        <w:t xml:space="preserve"> район, муниципальное образование Курманаевский район; </w:t>
      </w:r>
      <w:r>
        <w:rPr>
          <w:color w:val="000000" w:themeColor="text1"/>
          <w:szCs w:val="28"/>
        </w:rPr>
        <w:t xml:space="preserve">муниципальное образование Тоцкий район; </w:t>
      </w:r>
      <w:r>
        <w:rPr>
          <w:color w:val="000000" w:themeColor="text1"/>
          <w:szCs w:val="28"/>
        </w:rPr>
        <w:t xml:space="preserve">муниципальное образование Бузулукский район; </w:t>
      </w:r>
      <w:r>
        <w:rPr>
          <w:color w:val="000000" w:themeColor="text1"/>
          <w:szCs w:val="28"/>
        </w:rPr>
        <w:t xml:space="preserve">муниципальное образование </w:t>
      </w:r>
      <w:r>
        <w:rPr>
          <w:color w:val="000000" w:themeColor="text1"/>
          <w:szCs w:val="28"/>
        </w:rPr>
        <w:t xml:space="preserve">город Новотроицк; </w:t>
      </w:r>
      <w:r>
        <w:rPr>
          <w:color w:val="000000" w:themeColor="text1"/>
          <w:szCs w:val="28"/>
        </w:rPr>
        <w:t xml:space="preserve">муниципальное образование </w:t>
      </w:r>
      <w:r>
        <w:rPr>
          <w:color w:val="000000" w:themeColor="text1"/>
          <w:szCs w:val="28"/>
        </w:rPr>
        <w:t xml:space="preserve">Шарлыкский район; </w:t>
      </w:r>
      <w:r>
        <w:rPr>
          <w:color w:val="000000" w:themeColor="text1"/>
          <w:szCs w:val="28"/>
        </w:rPr>
        <w:t xml:space="preserve">муниципальное образование </w:t>
      </w:r>
      <w:r>
        <w:rPr>
          <w:color w:val="000000" w:themeColor="text1"/>
          <w:szCs w:val="28"/>
        </w:rPr>
        <w:t xml:space="preserve">Бугурусланский район; </w:t>
      </w:r>
      <w:r>
        <w:rPr>
          <w:color w:val="000000" w:themeColor="text1"/>
          <w:szCs w:val="28"/>
        </w:rPr>
        <w:t xml:space="preserve">муниципальное образование </w:t>
      </w:r>
      <w:r>
        <w:rPr>
          <w:color w:val="000000" w:themeColor="text1"/>
          <w:szCs w:val="28"/>
        </w:rPr>
        <w:t xml:space="preserve">Саракташский район</w:t>
      </w:r>
      <w:r>
        <w:rPr>
          <w:color w:val="000000" w:themeColor="text1"/>
          <w:szCs w:val="28"/>
        </w:rPr>
        <w:t xml:space="preserve">).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spacing w:after="0" w:line="276" w:lineRule="auto"/>
        <w:ind w:firstLine="709"/>
        <w:jc w:val="both"/>
        <w:rPr>
          <w:color w:val="00b0f0" w:themeColor="text1"/>
          <w:highlight w:val="none"/>
        </w:rPr>
      </w:pPr>
      <w:r>
        <w:rPr>
          <w:color w:val="000000" w:themeColor="text1"/>
          <w:szCs w:val="28"/>
        </w:rPr>
      </w:r>
      <w:r>
        <w:rPr>
          <w:color w:val="000000" w:themeColor="text1"/>
        </w:rPr>
        <w:t xml:space="preserve">Анализ</w:t>
      </w:r>
      <w:r>
        <w:rPr>
          <w:color w:val="000000" w:themeColor="text1"/>
        </w:rPr>
        <w:t xml:space="preserve"> показател</w:t>
      </w:r>
      <w:r>
        <w:rPr>
          <w:color w:val="000000" w:themeColor="text1"/>
        </w:rPr>
        <w:t xml:space="preserve">ей</w:t>
      </w:r>
      <w:r>
        <w:rPr>
          <w:color w:val="000000" w:themeColor="text1"/>
        </w:rPr>
        <w:t xml:space="preserve"> (индикатор</w:t>
      </w:r>
      <w:r>
        <w:rPr>
          <w:color w:val="000000" w:themeColor="text1"/>
        </w:rPr>
        <w:t xml:space="preserve">ов</w:t>
      </w:r>
      <w:r>
        <w:rPr>
          <w:color w:val="000000" w:themeColor="text1"/>
        </w:rPr>
        <w:t xml:space="preserve">) Программы </w:t>
      </w:r>
      <w:r>
        <w:rPr>
          <w:color w:val="000000" w:themeColor="text1"/>
          <w:szCs w:val="28"/>
        </w:rPr>
        <w:t xml:space="preserve">по итогам деятельности              за 202</w:t>
      </w:r>
      <w:r>
        <w:rPr>
          <w:color w:val="000000" w:themeColor="text1"/>
          <w:szCs w:val="28"/>
        </w:rPr>
        <w:t xml:space="preserve">5 год</w:t>
      </w:r>
      <w:r>
        <w:rPr>
          <w:color w:val="000000" w:themeColor="text1"/>
        </w:rPr>
        <w:t xml:space="preserve"> показал</w:t>
      </w:r>
      <w:r>
        <w:rPr>
          <w:color w:val="000000" w:themeColor="text1"/>
        </w:rPr>
        <w:t xml:space="preserve"> положительн</w:t>
      </w:r>
      <w:r>
        <w:rPr>
          <w:color w:val="000000" w:themeColor="text1"/>
        </w:rPr>
        <w:t xml:space="preserve">ую</w:t>
      </w:r>
      <w:r>
        <w:rPr>
          <w:color w:val="000000" w:themeColor="text1"/>
        </w:rPr>
        <w:t xml:space="preserve"> оцен</w:t>
      </w:r>
      <w:r>
        <w:rPr>
          <w:color w:val="000000" w:themeColor="text1"/>
        </w:rPr>
        <w:t xml:space="preserve">ку</w:t>
      </w:r>
      <w:r>
        <w:rPr>
          <w:color w:val="000000" w:themeColor="text1"/>
          <w:szCs w:val="28"/>
        </w:rPr>
        <w:t xml:space="preserve"> </w:t>
      </w:r>
      <w:r>
        <w:rPr>
          <w:color w:val="000000" w:themeColor="text1"/>
          <w:szCs w:val="28"/>
        </w:rPr>
        <w:t xml:space="preserve">деятельность по:</w:t>
      </w:r>
      <w:r>
        <w:rPr>
          <w:color w:val="00b0f0" w:themeColor="text1"/>
          <w:highlight w:val="none"/>
        </w:rPr>
      </w:r>
      <w:r>
        <w:rPr>
          <w:color w:val="00b0f0" w:themeColor="text1"/>
          <w:highlight w:val="none"/>
        </w:rPr>
      </w:r>
    </w:p>
    <w:p>
      <w:pPr>
        <w:pStyle w:val="869"/>
        <w:suppressLineNumbers w:val="0"/>
        <w:shd w:val="clear" w:color="ffffff" w:fill="ffffff"/>
        <w:spacing w:after="0" w:afterAutospacing="0" w:line="276" w:lineRule="auto"/>
        <w:ind w:firstLine="709"/>
        <w:jc w:val="both"/>
        <w:rPr>
          <w:color w:val="00b0f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числу лиц, замещающих государственные (муниципальные) должности Оренбургской области, должности государственной гражданской (муниципальной) службы, допустивших коррупционные правонарушения, не относящиеся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 категории «несущественные проступки»</w:t>
      </w:r>
      <w:r>
        <w:rPr>
          <w:color w:val="000000" w:themeColor="text1"/>
          <w:sz w:val="28"/>
          <w:szCs w:val="28"/>
        </w:rPr>
        <w:t xml:space="preserve">;</w:t>
      </w:r>
      <w:r>
        <w:rPr>
          <w:color w:val="00b0f0" w:themeColor="text1"/>
          <w:sz w:val="28"/>
          <w:szCs w:val="28"/>
        </w:rPr>
      </w:r>
      <w:r>
        <w:rPr>
          <w:color w:val="00b0f0" w:themeColor="text1"/>
          <w:sz w:val="28"/>
          <w:szCs w:val="28"/>
        </w:rPr>
      </w:r>
    </w:p>
    <w:p>
      <w:pPr>
        <w:keepNext/>
        <w:widowControl w:val="off"/>
        <w:spacing w:after="0" w:line="276" w:lineRule="auto"/>
        <w:ind w:firstLine="709"/>
        <w:jc w:val="both"/>
        <w:rPr>
          <w:color w:val="00b0f0" w:themeColor="text1"/>
          <w:sz w:val="28"/>
          <w:szCs w:val="28"/>
        </w:rPr>
      </w:pPr>
      <w:r>
        <w:rPr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доли нормативных пра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вовых актов и их проектов, разработанных исполнительными органами Оренбургской области, органами местного самоуправления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городских округов, муниципальных округов и муниципальных районов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Оренбургской области, в отношении которых проведена независимая антикоррупционная экспертиза, в общем количестве таких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нормативных пра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вых актов и их проектов</w:t>
      </w:r>
      <w:r>
        <w:rPr>
          <w:color w:val="000000" w:themeColor="text1"/>
          <w:sz w:val="28"/>
          <w:szCs w:val="28"/>
          <w:highlight w:val="none"/>
        </w:rPr>
        <w:t xml:space="preserve">;</w:t>
      </w:r>
      <w:r>
        <w:rPr>
          <w:color w:val="00b0f0" w:themeColor="text1"/>
          <w:sz w:val="28"/>
          <w:szCs w:val="28"/>
        </w:rPr>
      </w:r>
      <w:r>
        <w:rPr>
          <w:color w:val="00b0f0" w:themeColor="text1"/>
          <w:sz w:val="28"/>
          <w:szCs w:val="28"/>
        </w:rPr>
      </w:r>
    </w:p>
    <w:p>
      <w:pPr>
        <w:keepNext/>
        <w:widowControl w:val="off"/>
        <w:spacing w:after="0" w:line="276" w:lineRule="auto"/>
        <w:ind w:firstLine="709"/>
        <w:jc w:val="both"/>
        <w:rPr>
          <w:color w:val="00b0f0" w:themeColor="text1"/>
          <w:sz w:val="28"/>
          <w:szCs w:val="28"/>
          <w:highlight w:val="none"/>
        </w:rPr>
      </w:pPr>
      <w:r>
        <w:rPr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числу служащих, получивших дополнительное профессиональное образование по вопросам противодействия коррупции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</w:t>
      </w:r>
      <w:r>
        <w:rPr>
          <w:color w:val="00b0f0" w:themeColor="text1"/>
          <w:sz w:val="28"/>
          <w:szCs w:val="28"/>
          <w:highlight w:val="none"/>
        </w:rPr>
      </w:r>
      <w:r>
        <w:rPr>
          <w:color w:val="00b0f0" w:themeColor="text1"/>
          <w:sz w:val="28"/>
          <w:szCs w:val="28"/>
          <w:highlight w:val="none"/>
        </w:rPr>
      </w:r>
    </w:p>
    <w:p>
      <w:pPr>
        <w:pStyle w:val="898"/>
        <w:suppressLineNumbers w:val="0"/>
        <w:spacing w:line="276" w:lineRule="auto"/>
        <w:ind w:firstLine="709"/>
        <w:jc w:val="both"/>
        <w:rPr>
          <w:rFonts w:ascii="Times New Roman" w:hAnsi="Times New Roman" w:cs="Times New Roman"/>
          <w:color w:val="00b0f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числу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государственных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гражданских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муниципальных служащих Оренбургской области, руководителей и иных должностных лиц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подведомственных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исполнительным органам Оренбургской области, органам местного самоуправления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городских округов, муниципальных 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кругов и муниципальных районов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Оренбургской области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учреждений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принявших участие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мероприятиях антикоррупционной направленности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</w:t>
      </w:r>
      <w:r>
        <w:rPr>
          <w:rFonts w:ascii="Times New Roman" w:hAnsi="Times New Roman" w:cs="Times New Roman"/>
          <w:color w:val="00b0f0" w:themeColor="text1"/>
          <w:sz w:val="28"/>
          <w:szCs w:val="28"/>
        </w:rPr>
      </w:r>
      <w:r>
        <w:rPr>
          <w:rFonts w:ascii="Times New Roman" w:hAnsi="Times New Roman" w:cs="Times New Roman"/>
          <w:color w:val="00b0f0" w:themeColor="text1"/>
          <w:sz w:val="28"/>
          <w:szCs w:val="28"/>
        </w:rPr>
      </w:r>
    </w:p>
    <w:p>
      <w:pPr>
        <w:keepNext/>
        <w:widowControl w:val="off"/>
        <w:suppressLineNumbers w:val="0"/>
        <w:spacing w:after="0" w:line="276" w:lineRule="auto"/>
        <w:ind w:firstLine="709"/>
        <w:jc w:val="both"/>
        <w:rPr>
          <w:rFonts w:ascii="Times New Roman" w:hAnsi="Times New Roman" w:cs="Times New Roman"/>
          <w:color w:val="00b0f0" w:themeColor="text1"/>
          <w:sz w:val="28"/>
          <w:szCs w:val="28"/>
          <w:highlight w:val="none"/>
        </w:rPr>
      </w:pPr>
      <w:r>
        <w:rPr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количеству мероприятий, проведенных исполнительными органами 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ренбургской области, органами местного самоуправления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городских округов, муниципальных округов и муниципальных районов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Оренбургской области по актуальным вопросам противодействия коррупции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</w:t>
      </w:r>
      <w:r>
        <w:rPr>
          <w:rFonts w:ascii="Times New Roman" w:hAnsi="Times New Roman" w:cs="Times New Roman"/>
          <w:color w:val="00b0f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b0f0" w:themeColor="text1"/>
          <w:sz w:val="28"/>
          <w:szCs w:val="28"/>
          <w:highlight w:val="none"/>
        </w:rPr>
      </w:r>
    </w:p>
    <w:p>
      <w:pPr>
        <w:keepNext/>
        <w:widowControl w:val="off"/>
        <w:suppressLineNumbers w:val="0"/>
        <w:spacing w:after="0"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число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лиц, замещающих государственные (муниципальные) должности Оренбургской области, должности государственной гражданской (муниципальной) службы,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принявших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участие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мероприятиях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оценке уровня правовой грамотности;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898"/>
        <w:suppressLineNumbers w:val="0"/>
        <w:spacing w:line="276" w:lineRule="auto"/>
        <w:ind w:firstLine="709"/>
        <w:jc w:val="both"/>
        <w:rPr>
          <w:rFonts w:ascii="Times New Roman" w:hAnsi="Times New Roman" w:cs="Times New Roman"/>
          <w:color w:val="00b0f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количеству публикаций, размещенных в печатных средствах массовой информации, вышедших телевизионных сюжетов и радиоэфиров по вопросам профилактики коррупционных правонарушений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</w:t>
      </w:r>
      <w:r>
        <w:rPr>
          <w:rFonts w:ascii="Times New Roman" w:hAnsi="Times New Roman" w:cs="Times New Roman"/>
          <w:color w:val="00b0f0" w:themeColor="text1"/>
          <w:sz w:val="28"/>
          <w:szCs w:val="28"/>
        </w:rPr>
      </w:r>
      <w:r>
        <w:rPr>
          <w:rFonts w:ascii="Times New Roman" w:hAnsi="Times New Roman" w:cs="Times New Roman"/>
          <w:color w:val="00b0f0" w:themeColor="text1"/>
          <w:sz w:val="28"/>
          <w:szCs w:val="28"/>
        </w:rPr>
      </w:r>
    </w:p>
    <w:p>
      <w:pPr>
        <w:spacing w:after="0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Мониторинг сведений об исполнении плана реализации Программы (приложение № 2 к отчету) за 2025</w:t>
      </w:r>
      <w:r>
        <w:rPr>
          <w:color w:val="000000" w:themeColor="text1"/>
        </w:rPr>
        <w:t xml:space="preserve"> год показывает, что</w:t>
      </w:r>
      <w:r>
        <w:rPr>
          <w:color w:val="000000" w:themeColor="text1"/>
        </w:rPr>
        <w:t xml:space="preserve"> неиспо</w:t>
      </w:r>
      <w:r>
        <w:rPr>
          <w:color w:val="000000" w:themeColor="text1"/>
        </w:rPr>
        <w:t xml:space="preserve">лненных мероприятий не имеется</w:t>
      </w:r>
      <w:r>
        <w:rPr>
          <w:color w:val="000000" w:themeColor="text1"/>
        </w:rPr>
        <w:t xml:space="preserve">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spacing w:after="0"/>
        <w:jc w:val="center"/>
        <w:rPr>
          <w:b/>
          <w:bCs/>
          <w:color w:val="000000" w:themeColor="text1"/>
        </w:rPr>
      </w:pPr>
      <w:r>
        <w:rPr>
          <w:b/>
          <w:color w:val="000000" w:themeColor="text1"/>
        </w:rPr>
      </w:r>
      <w:r>
        <w:rPr>
          <w:b/>
          <w:bCs/>
          <w:color w:val="000000" w:themeColor="text1"/>
        </w:rPr>
      </w:r>
      <w:r>
        <w:rPr>
          <w:b/>
          <w:bCs/>
          <w:color w:val="000000" w:themeColor="text1"/>
        </w:rPr>
      </w:r>
    </w:p>
    <w:p>
      <w:pPr>
        <w:spacing w:after="0"/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 xml:space="preserve">А</w:t>
      </w:r>
      <w:r>
        <w:rPr>
          <w:b/>
          <w:color w:val="000000" w:themeColor="text1"/>
        </w:rPr>
        <w:t xml:space="preserve">нтикоррупционное просвещение и образование.</w:t>
      </w:r>
      <w:r>
        <w:rPr>
          <w:b/>
          <w:color w:val="000000" w:themeColor="text1"/>
        </w:rPr>
      </w:r>
      <w:r>
        <w:rPr>
          <w:b/>
          <w:color w:val="000000" w:themeColor="text1"/>
        </w:rPr>
      </w:r>
    </w:p>
    <w:p>
      <w:pPr>
        <w:spacing w:after="0"/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 xml:space="preserve">Взаимодействие с ин</w:t>
      </w:r>
      <w:r>
        <w:rPr>
          <w:b/>
          <w:color w:val="000000" w:themeColor="text1"/>
        </w:rPr>
        <w:t xml:space="preserve">ститутами гражданского общества</w:t>
      </w:r>
      <w:r>
        <w:rPr>
          <w:b/>
          <w:color w:val="000000" w:themeColor="text1"/>
        </w:rPr>
      </w:r>
      <w:r>
        <w:rPr>
          <w:b/>
          <w:color w:val="000000" w:themeColor="text1"/>
        </w:rPr>
      </w:r>
    </w:p>
    <w:p>
      <w:pPr>
        <w:spacing w:after="0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spacing w:after="0" w:line="276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Особое внимание уделяется повышению уровня профессиональной подготовки государственных (муниципальных) служащих, </w:t>
      </w:r>
      <w:r>
        <w:rPr>
          <w:color w:val="000000" w:themeColor="text1"/>
        </w:rPr>
        <w:t xml:space="preserve">а также лиц</w:t>
      </w:r>
      <w:r>
        <w:rPr>
          <w:color w:val="000000" w:themeColor="text1"/>
        </w:rPr>
        <w:t xml:space="preserve">, осуществляющих функции по профилактике коррупционных правонарушений.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spacing w:after="0" w:line="276" w:lineRule="auto"/>
        <w:ind w:firstLine="709"/>
        <w:jc w:val="both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Всего в органах государственной власти и органах местного самоуправления проведено 2</w:t>
      </w:r>
      <w:r>
        <w:rPr>
          <w:color w:val="000000" w:themeColor="text1"/>
          <w:szCs w:val="28"/>
        </w:rPr>
        <w:t xml:space="preserve"> 580</w:t>
      </w:r>
      <w:r>
        <w:rPr>
          <w:color w:val="000000" w:themeColor="text1"/>
          <w:szCs w:val="28"/>
        </w:rPr>
        <w:t xml:space="preserve"> мероприятий антикоррупционной </w:t>
      </w:r>
      <w:bookmarkStart w:id="0" w:name="_GoBack"/>
      <w:r>
        <w:rPr>
          <w:color w:val="000000" w:themeColor="text1"/>
        </w:rPr>
      </w:r>
      <w:bookmarkEnd w:id="0"/>
      <w:r>
        <w:rPr>
          <w:color w:val="000000" w:themeColor="text1"/>
          <w:szCs w:val="28"/>
        </w:rPr>
        <w:t xml:space="preserve">направленности.</w:t>
      </w:r>
      <w:r>
        <w:rPr>
          <w:color w:val="000000" w:themeColor="text1"/>
          <w:szCs w:val="28"/>
        </w:rPr>
        <w:t xml:space="preserve"> </w:t>
      </w:r>
      <w:r>
        <w:rPr>
          <w:color w:val="000000" w:themeColor="text1"/>
          <w:szCs w:val="28"/>
        </w:rPr>
        <w:t xml:space="preserve">Обучение пр</w:t>
      </w:r>
      <w:r>
        <w:rPr>
          <w:color w:val="000000" w:themeColor="text1"/>
          <w:szCs w:val="28"/>
        </w:rPr>
        <w:t xml:space="preserve">о</w:t>
      </w:r>
      <w:r>
        <w:rPr>
          <w:color w:val="000000" w:themeColor="text1"/>
          <w:szCs w:val="28"/>
        </w:rPr>
        <w:t xml:space="preserve">шло </w:t>
      </w:r>
      <w:r>
        <w:rPr>
          <w:color w:val="000000" w:themeColor="text1"/>
          <w:szCs w:val="28"/>
        </w:rPr>
        <w:t xml:space="preserve">482</w:t>
      </w:r>
      <w:r>
        <w:rPr>
          <w:color w:val="000000" w:themeColor="text1"/>
          <w:szCs w:val="28"/>
        </w:rPr>
        <w:t xml:space="preserve"> служащих исполнительных органов               и органов местного самоуправления.</w:t>
      </w: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spacing w:after="0" w:line="276" w:lineRule="auto"/>
        <w:ind w:firstLine="709"/>
        <w:jc w:val="both"/>
        <w:rPr>
          <w:color w:val="000000" w:themeColor="text1"/>
          <w:highlight w:val="none"/>
        </w:rPr>
      </w:pPr>
      <w:r>
        <w:rPr>
          <w:color w:val="000000" w:themeColor="text1"/>
          <w:sz w:val="28"/>
          <w:szCs w:val="28"/>
        </w:rPr>
        <w:t xml:space="preserve">В рамках приоритетного проекта «Профессиональное развитие государственных гражданских и муниципальных служащих Оренбургской области»</w:t>
      </w:r>
      <w:r>
        <w:rPr>
          <w:color w:val="000000" w:themeColor="text1"/>
          <w:sz w:val="28"/>
          <w:szCs w:val="28"/>
        </w:rPr>
        <w:t xml:space="preserve"> в 2025</w:t>
      </w:r>
      <w:r>
        <w:rPr>
          <w:color w:val="000000" w:themeColor="text1"/>
          <w:sz w:val="28"/>
          <w:szCs w:val="28"/>
        </w:rPr>
        <w:t xml:space="preserve"> году обучен</w:t>
      </w:r>
      <w:r>
        <w:rPr>
          <w:color w:val="000000" w:themeColor="text1"/>
          <w:sz w:val="28"/>
          <w:szCs w:val="28"/>
        </w:rPr>
        <w:t xml:space="preserve">ие прошли</w:t>
      </w:r>
      <w:r>
        <w:rPr>
          <w:color w:val="000000" w:themeColor="text1"/>
          <w:sz w:val="28"/>
          <w:szCs w:val="28"/>
        </w:rPr>
        <w:t xml:space="preserve"> 79</w:t>
      </w:r>
      <w:r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государственных гражданских </w:t>
      </w:r>
      <w:r>
        <w:rPr>
          <w:color w:val="000000" w:themeColor="text1"/>
          <w:sz w:val="28"/>
          <w:szCs w:val="28"/>
        </w:rPr>
        <w:t xml:space="preserve">                               </w:t>
      </w:r>
      <w:r>
        <w:rPr>
          <w:color w:val="000000" w:themeColor="text1"/>
          <w:sz w:val="28"/>
          <w:szCs w:val="28"/>
        </w:rPr>
        <w:t xml:space="preserve">Оренбургской области по программе</w:t>
      </w:r>
      <w:r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«Основы государственной гражданской службы в Российской Федерации».</w:t>
      </w:r>
      <w:r>
        <w:rPr>
          <w:color w:val="000000" w:themeColor="text1"/>
          <w:highlight w:val="none"/>
        </w:rPr>
      </w:r>
      <w:r>
        <w:rPr>
          <w:color w:val="000000" w:themeColor="text1"/>
          <w:highlight w:val="none"/>
        </w:rPr>
      </w:r>
    </w:p>
    <w:p>
      <w:pPr>
        <w:spacing w:after="0"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декабре 2025 года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проведен антикоррупционный форум: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«Актуальные вопросы в сфере противодействия коррупции»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работе форума приняли участие более 80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представителей исполнительных органов, органов местного самоуправления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муниципальных образований,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прокуратуры Оренбургской области.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Также в работе форума принял участие представитель </w:t>
      </w:r>
      <w:r>
        <w:rPr>
          <w:rFonts w:ascii="Times New Roman" w:hAnsi="Times New Roman" w:eastAsia="Arial" w:cs="Times New Roman"/>
          <w:color w:val="000000" w:themeColor="text1"/>
          <w:sz w:val="28"/>
          <w:szCs w:val="28"/>
          <w:highlight w:val="white"/>
        </w:rPr>
        <w:t xml:space="preserve">Оренбургского регионального отделения Общероссийской общественной организации «Центр противодействия коррупции в органах государственной власти»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879"/>
        <w:spacing w:after="0" w:line="276" w:lineRule="auto"/>
        <w:ind w:left="0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На территории Оренбургской области </w:t>
      </w:r>
      <w:r>
        <w:rPr>
          <w:color w:val="000000" w:themeColor="text1"/>
          <w:sz w:val="28"/>
          <w:szCs w:val="28"/>
        </w:rPr>
        <w:t xml:space="preserve">проведены творческий конкурс в сфере противодействия коррупции</w:t>
      </w:r>
      <w:r>
        <w:rPr>
          <w:color w:val="000000" w:themeColor="text1"/>
          <w:sz w:val="28"/>
          <w:szCs w:val="28"/>
        </w:rPr>
        <w:t xml:space="preserve"> в следующих номинациях </w:t>
      </w:r>
      <w:r>
        <w:rPr>
          <w:color w:val="000000" w:themeColor="text1"/>
          <w:sz w:val="28"/>
          <w:szCs w:val="28"/>
        </w:rPr>
        <w:t xml:space="preserve">–</w:t>
      </w:r>
      <w:r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«Лучший видеоролик»</w:t>
      </w:r>
      <w:r>
        <w:rPr>
          <w:color w:val="000000" w:themeColor="text1"/>
          <w:sz w:val="28"/>
          <w:szCs w:val="28"/>
        </w:rPr>
        <w:t xml:space="preserve">, </w:t>
      </w:r>
      <w:r>
        <w:rPr>
          <w:color w:val="000000" w:themeColor="text1"/>
          <w:sz w:val="28"/>
          <w:szCs w:val="28"/>
        </w:rPr>
        <w:t xml:space="preserve">«Лучший плакат», </w:t>
      </w:r>
      <w:r>
        <w:rPr>
          <w:color w:val="000000" w:themeColor="text1"/>
          <w:sz w:val="28"/>
          <w:szCs w:val="28"/>
        </w:rPr>
        <w:t xml:space="preserve">«Лучший рисунок»; творческий конкурс </w:t>
      </w:r>
      <w:r>
        <w:rPr>
          <w:color w:val="000000" w:themeColor="text1"/>
        </w:rPr>
        <w:t xml:space="preserve">«Коррупция глазами ребенка»;</w:t>
      </w:r>
      <w:r>
        <w:rPr>
          <w:color w:val="000000" w:themeColor="text1"/>
          <w:sz w:val="28"/>
          <w:szCs w:val="28"/>
        </w:rPr>
        <w:t xml:space="preserve"> </w:t>
      </w:r>
      <w:r>
        <w:t xml:space="preserve">детский конкурс социальной антикоррупционной рекламы «Чистые руки»; </w:t>
      </w:r>
      <w:r>
        <w:t xml:space="preserve">творческий конкурса-игра КВН «Дайте дорогу честному смеху!»; </w:t>
      </w:r>
      <w:r>
        <w:t xml:space="preserve">конкурс «Мы против коррупции»;</w:t>
      </w:r>
      <w: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конкурсы детских рисунков «Я против коррупции!», </w:t>
      </w:r>
      <w:r>
        <w:rPr>
          <w:color w:val="000000" w:themeColor="text1"/>
        </w:rPr>
        <w:t xml:space="preserve">«Коррупция глазами детей», </w:t>
      </w:r>
      <w:r>
        <w:rPr>
          <w:color w:val="000000" w:themeColor="text1"/>
        </w:rPr>
        <w:t xml:space="preserve">«Скажем коррупции НЕТ!», </w:t>
      </w:r>
      <w:r>
        <w:rPr>
          <w:rFonts w:ascii="Times New Roman" w:hAnsi="Times New Roman" w:cs="Times New Roman"/>
        </w:rPr>
        <w:t xml:space="preserve">«Вместе против коррупции»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</w:t>
      </w:r>
      <w:r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Среди </w:t>
      </w:r>
      <w:r>
        <w:rPr>
          <w:color w:val="000000" w:themeColor="text1"/>
          <w:sz w:val="28"/>
          <w:szCs w:val="28"/>
        </w:rPr>
        <w:t xml:space="preserve">студентов учебных заведений </w:t>
      </w:r>
      <w:r>
        <w:rPr>
          <w:color w:val="000000" w:themeColor="text1"/>
          <w:sz w:val="28"/>
          <w:szCs w:val="28"/>
        </w:rPr>
        <w:t xml:space="preserve">Оренбургской области</w:t>
      </w:r>
      <w:r>
        <w:rPr>
          <w:color w:val="000000" w:themeColor="text1"/>
          <w:sz w:val="28"/>
          <w:szCs w:val="28"/>
        </w:rPr>
        <w:t xml:space="preserve"> проведен конкурс антикоррупционных плакатов.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spacing w:after="0" w:line="276" w:lineRule="auto"/>
        <w:ind w:firstLine="709"/>
        <w:jc w:val="both"/>
        <w:rPr>
          <w:color w:val="000000" w:themeColor="text1"/>
          <w:highlight w:val="none"/>
        </w:rPr>
      </w:pPr>
      <w:r>
        <w:rPr>
          <w:rStyle w:val="899"/>
          <w:color w:val="000000" w:themeColor="text1"/>
          <w:szCs w:val="28"/>
          <w:highlight w:val="none"/>
        </w:rPr>
      </w:r>
      <w:r>
        <w:rPr>
          <w:color w:val="000000" w:themeColor="text1"/>
          <w:highlight w:val="none"/>
        </w:rPr>
      </w:r>
      <w:r>
        <w:rPr>
          <w:color w:val="000000" w:themeColor="text1"/>
          <w:highlight w:val="none"/>
        </w:rPr>
      </w:r>
    </w:p>
    <w:p>
      <w:pPr>
        <w:spacing w:after="0"/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 xml:space="preserve">Социологическое исследование</w:t>
      </w:r>
      <w:r>
        <w:rPr>
          <w:b/>
          <w:color w:val="000000" w:themeColor="text1"/>
        </w:rPr>
        <w:t xml:space="preserve"> мнения населения </w:t>
      </w:r>
      <w:r>
        <w:rPr>
          <w:b/>
          <w:color w:val="000000" w:themeColor="text1"/>
        </w:rPr>
      </w:r>
      <w:r>
        <w:rPr>
          <w:b/>
          <w:color w:val="000000" w:themeColor="text1"/>
        </w:rPr>
      </w:r>
    </w:p>
    <w:p>
      <w:pPr>
        <w:spacing w:after="0"/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 xml:space="preserve">Оренбургской</w:t>
      </w:r>
      <w:r>
        <w:rPr>
          <w:b/>
          <w:color w:val="000000" w:themeColor="text1"/>
        </w:rPr>
        <w:t xml:space="preserve"> области о коррупции</w:t>
      </w:r>
      <w:r>
        <w:rPr>
          <w:b/>
          <w:color w:val="000000" w:themeColor="text1"/>
        </w:rPr>
      </w:r>
      <w:r>
        <w:rPr>
          <w:b/>
          <w:color w:val="000000" w:themeColor="text1"/>
        </w:rPr>
      </w:r>
    </w:p>
    <w:p>
      <w:pPr>
        <w:spacing w:after="0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spacing w:after="0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В 2025</w:t>
      </w:r>
      <w:r>
        <w:rPr>
          <w:color w:val="000000" w:themeColor="text1"/>
        </w:rPr>
        <w:t xml:space="preserve"> году проведено </w:t>
      </w:r>
      <w:r>
        <w:rPr>
          <w:color w:val="000000" w:themeColor="text1"/>
        </w:rPr>
        <w:t xml:space="preserve">социологическое исследование (далее – исследование), целью которого </w:t>
      </w:r>
      <w:r>
        <w:rPr>
          <w:color w:val="000000" w:themeColor="text1"/>
        </w:rPr>
        <w:t xml:space="preserve">является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оценка уровня, структуры и специфики коррупции в Оренбургской области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и </w:t>
      </w:r>
      <w:r>
        <w:rPr>
          <w:color w:val="000000" w:themeColor="text1"/>
        </w:rPr>
        <w:t xml:space="preserve">эффективности принимаемых антикоррупционных мер, а также изучение </w:t>
      </w:r>
      <w:r>
        <w:rPr>
          <w:color w:val="000000" w:themeColor="text1"/>
        </w:rPr>
        <w:t xml:space="preserve">и обобщение результатов опросов   в соответствии с методикой проведения социологических исследований в целях оценки уровня коррупции в субъектах Российской Федерации, утвержденной постановлением Правительства Российской Федерации от 25</w:t>
      </w:r>
      <w:r>
        <w:rPr>
          <w:color w:val="000000" w:themeColor="text1"/>
        </w:rPr>
        <w:t xml:space="preserve"> мая </w:t>
      </w:r>
      <w:r>
        <w:rPr>
          <w:color w:val="000000" w:themeColor="text1"/>
        </w:rPr>
        <w:t xml:space="preserve">2019</w:t>
      </w:r>
      <w:r>
        <w:rPr>
          <w:color w:val="000000" w:themeColor="text1"/>
        </w:rPr>
        <w:t xml:space="preserve"> года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              № 662</w:t>
      </w:r>
      <w:r>
        <w:rPr>
          <w:color w:val="000000" w:themeColor="text1"/>
        </w:rPr>
        <w:t xml:space="preserve"> «Об утверждении методики проведения социологических исследований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в целях оценки уровня коррупции </w:t>
      </w:r>
      <w:r>
        <w:rPr>
          <w:color w:val="000000" w:themeColor="text1"/>
        </w:rPr>
        <w:t xml:space="preserve">в субъектах Российской Федерации»</w:t>
      </w:r>
      <w:r>
        <w:rPr>
          <w:color w:val="000000" w:themeColor="text1"/>
        </w:rPr>
        <w:t xml:space="preserve">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В рамках проведенного исследования опрошено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>
        <w:rPr>
          <w:rFonts w:ascii="Times New Roman" w:hAnsi="Times New Roman" w:cs="Times New Roman"/>
          <w:color w:val="000000" w:themeColor="text1"/>
        </w:rPr>
        <w:t xml:space="preserve">800 </w:t>
      </w:r>
      <w:r>
        <w:rPr>
          <w:rFonts w:ascii="Times New Roman" w:hAnsi="Times New Roman" w:cs="Times New Roman"/>
          <w:color w:val="000000" w:themeColor="text1"/>
        </w:rPr>
        <w:t xml:space="preserve">респондент</w:t>
      </w:r>
      <w:r>
        <w:rPr>
          <w:rFonts w:ascii="Times New Roman" w:hAnsi="Times New Roman" w:cs="Times New Roman"/>
          <w:color w:val="000000" w:themeColor="text1"/>
        </w:rPr>
        <w:t xml:space="preserve">ов </w:t>
      </w:r>
      <w:r>
        <w:rPr>
          <w:rFonts w:ascii="Times New Roman" w:hAnsi="Times New Roman" w:cs="Times New Roman"/>
          <w:color w:val="000000" w:themeColor="text1"/>
        </w:rPr>
        <w:t xml:space="preserve">(600 жителей региона,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00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представителей бизнес-сообщества</w:t>
      </w:r>
      <w:r>
        <w:rPr>
          <w:rFonts w:ascii="Times New Roman" w:hAnsi="Times New Roman" w:cs="Times New Roman"/>
          <w:color w:val="000000" w:themeColor="text1"/>
        </w:rPr>
        <w:t xml:space="preserve">).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spacing w:after="0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Важным компонентом, определяющим общее восприятие гражданами степени коррумпированности органов власти, является у</w:t>
      </w:r>
      <w:r>
        <w:rPr>
          <w:color w:val="000000" w:themeColor="text1"/>
        </w:rPr>
        <w:t xml:space="preserve">рове</w:t>
      </w:r>
      <w:r>
        <w:rPr>
          <w:color w:val="000000" w:themeColor="text1"/>
        </w:rPr>
        <w:t xml:space="preserve">нь информированности населения о проблемах коррупции </w:t>
      </w:r>
      <w:r>
        <w:rPr>
          <w:color w:val="000000" w:themeColor="text1"/>
        </w:rPr>
        <w:t xml:space="preserve">и мерах, которые власти принимают для противодействия коррупции</w:t>
      </w:r>
      <w:r>
        <w:rPr>
          <w:color w:val="000000" w:themeColor="text1"/>
        </w:rPr>
        <w:t xml:space="preserve">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spacing w:after="0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В ходе исследования установлено, что 25</w:t>
      </w:r>
      <w:r>
        <w:rPr>
          <w:color w:val="000000" w:themeColor="text1"/>
        </w:rPr>
        <w:t xml:space="preserve">% </w:t>
      </w:r>
      <w:r>
        <w:rPr>
          <w:color w:val="000000" w:themeColor="text1"/>
        </w:rPr>
        <w:t xml:space="preserve">респондентов ничего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                  не знают о мерах по противодействию коррупции.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Вместе с тем, 66</w:t>
      </w:r>
      <w:r>
        <w:rPr>
          <w:color w:val="000000" w:themeColor="text1"/>
        </w:rPr>
        <w:t xml:space="preserve">,9</w:t>
      </w:r>
      <w:r>
        <w:rPr>
          <w:color w:val="000000" w:themeColor="text1"/>
        </w:rPr>
        <w:t xml:space="preserve">% опрошенных так или иначе получают информацию о мерах, предпринимаемым властями,</w:t>
      </w:r>
      <w:r>
        <w:rPr>
          <w:color w:val="00b0f0"/>
        </w:rPr>
        <w:t xml:space="preserve"> </w:t>
      </w:r>
      <w:r>
        <w:rPr>
          <w:color w:val="000000" w:themeColor="text1"/>
        </w:rPr>
        <w:t xml:space="preserve">из них 8</w:t>
      </w:r>
      <w:r>
        <w:rPr>
          <w:color w:val="000000" w:themeColor="text1"/>
        </w:rPr>
        <w:t xml:space="preserve">,7</w:t>
      </w:r>
      <w:r>
        <w:rPr>
          <w:color w:val="000000" w:themeColor="text1"/>
        </w:rPr>
        <w:t xml:space="preserve">% постоянно следят за новостями, 24</w:t>
      </w:r>
      <w:r>
        <w:rPr>
          <w:color w:val="000000" w:themeColor="text1"/>
        </w:rPr>
        <w:t xml:space="preserve">,2</w:t>
      </w:r>
      <w:r>
        <w:rPr>
          <w:color w:val="000000" w:themeColor="text1"/>
        </w:rPr>
        <w:t xml:space="preserve">% – специально             не следят и 34</w:t>
      </w:r>
      <w:r>
        <w:rPr>
          <w:color w:val="000000" w:themeColor="text1"/>
        </w:rPr>
        <w:t xml:space="preserve">% плохо информированы.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spacing w:after="0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Анализ отношения представителей различных социальных слоев населения Оренбургской области к «бытовой коррупции»</w:t>
      </w:r>
      <w:r>
        <w:rPr>
          <w:color w:val="000000" w:themeColor="text1"/>
        </w:rPr>
        <w:t xml:space="preserve">,</w:t>
      </w:r>
      <w:r>
        <w:rPr>
          <w:color w:val="000000" w:themeColor="text1"/>
        </w:rPr>
        <w:t xml:space="preserve"> как к явлению, позволяет сделать ряд выводов: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spacing w:after="0"/>
        <w:ind w:firstLine="709"/>
        <w:jc w:val="both"/>
        <w:rPr>
          <w:color w:val="000000" w:themeColor="text1"/>
          <w:highlight w:val="none"/>
        </w:rPr>
      </w:pPr>
      <w:r>
        <w:rPr>
          <w:color w:val="000000" w:themeColor="text1"/>
          <w:highlight w:val="none"/>
        </w:rPr>
        <w:t xml:space="preserve">осуждают и тех, кто дает взятки, и тех, кто их берет </w:t>
      </w:r>
      <w:r>
        <w:rPr>
          <w:color w:val="000000" w:themeColor="text1"/>
          <w:szCs w:val="28"/>
        </w:rPr>
        <w:t xml:space="preserve">–</w:t>
      </w:r>
      <w:r>
        <w:rPr>
          <w:color w:val="000000" w:themeColor="text1"/>
          <w:szCs w:val="28"/>
        </w:rPr>
        <w:t xml:space="preserve"> </w:t>
      </w:r>
      <w:r>
        <w:rPr>
          <w:color w:val="000000" w:themeColor="text1"/>
          <w:szCs w:val="28"/>
        </w:rPr>
        <w:t xml:space="preserve">41,7</w:t>
      </w:r>
      <w:r>
        <w:rPr>
          <w:color w:val="000000" w:themeColor="text1"/>
          <w:szCs w:val="28"/>
        </w:rPr>
        <w:t xml:space="preserve">%</w:t>
      </w:r>
      <w:r>
        <w:rPr>
          <w:color w:val="000000" w:themeColor="text1"/>
          <w:highlight w:val="none"/>
        </w:rPr>
        <w:t xml:space="preserve">;</w:t>
      </w:r>
      <w:r>
        <w:rPr>
          <w:color w:val="000000" w:themeColor="text1"/>
          <w:highlight w:val="none"/>
        </w:rPr>
      </w:r>
      <w:r>
        <w:rPr>
          <w:color w:val="000000" w:themeColor="text1"/>
          <w:highlight w:val="none"/>
        </w:rPr>
      </w:r>
    </w:p>
    <w:p>
      <w:pPr>
        <w:spacing w:after="0"/>
        <w:ind w:firstLine="709"/>
        <w:jc w:val="both"/>
        <w:rPr>
          <w:color w:val="000000" w:themeColor="text1"/>
          <w:highlight w:val="none"/>
        </w:rPr>
      </w:pPr>
      <w:r>
        <w:rPr>
          <w:color w:val="000000" w:themeColor="text1"/>
        </w:rPr>
        <w:t xml:space="preserve">не осуждают ни тех, кто дает взятки, ни тех, кто их берет</w:t>
      </w:r>
      <w:r>
        <w:rPr>
          <w:color w:val="000000" w:themeColor="text1"/>
        </w:rPr>
        <w:t xml:space="preserve"> </w:t>
      </w:r>
      <w:r>
        <w:rPr>
          <w:color w:val="000000" w:themeColor="text1"/>
          <w:szCs w:val="28"/>
        </w:rPr>
        <w:t xml:space="preserve">–</w:t>
      </w:r>
      <w:r>
        <w:rPr>
          <w:color w:val="000000" w:themeColor="text1"/>
          <w:szCs w:val="28"/>
        </w:rPr>
        <w:t xml:space="preserve"> 24</w:t>
      </w:r>
      <w:r>
        <w:rPr>
          <w:color w:val="000000" w:themeColor="text1"/>
          <w:szCs w:val="28"/>
        </w:rPr>
        <w:t xml:space="preserve">,</w:t>
      </w:r>
      <w:r>
        <w:rPr>
          <w:color w:val="000000" w:themeColor="text1"/>
          <w:szCs w:val="28"/>
        </w:rPr>
        <w:t xml:space="preserve">7%</w:t>
      </w:r>
      <w:r>
        <w:rPr>
          <w:color w:val="000000" w:themeColor="text1"/>
        </w:rPr>
        <w:t xml:space="preserve">;</w:t>
      </w:r>
      <w:r>
        <w:rPr>
          <w:color w:val="000000" w:themeColor="text1"/>
          <w:highlight w:val="none"/>
        </w:rPr>
      </w:r>
      <w:r>
        <w:rPr>
          <w:color w:val="000000" w:themeColor="text1"/>
          <w:highlight w:val="none"/>
        </w:rPr>
      </w:r>
    </w:p>
    <w:p>
      <w:pPr>
        <w:spacing w:after="0"/>
        <w:ind w:firstLine="709"/>
        <w:jc w:val="both"/>
        <w:rPr>
          <w:color w:val="000000" w:themeColor="text1"/>
          <w:highlight w:val="none"/>
        </w:rPr>
      </w:pPr>
      <w:r>
        <w:rPr>
          <w:color w:val="000000" w:themeColor="text1"/>
          <w:highlight w:val="none"/>
        </w:rPr>
        <w:t xml:space="preserve">не осуждают тех, кто дает взятки; осуждают тех, кто их берет</w:t>
      </w:r>
      <w:r>
        <w:rPr>
          <w:color w:val="000000" w:themeColor="text1"/>
          <w:szCs w:val="28"/>
        </w:rPr>
        <w:t xml:space="preserve"> –</w:t>
      </w:r>
      <w:r>
        <w:rPr>
          <w:color w:val="000000" w:themeColor="text1"/>
          <w:szCs w:val="28"/>
        </w:rPr>
        <w:t xml:space="preserve"> 21</w:t>
      </w:r>
      <w:r>
        <w:rPr>
          <w:color w:val="000000" w:themeColor="text1"/>
          <w:szCs w:val="28"/>
        </w:rPr>
        <w:t xml:space="preserve">,2</w:t>
      </w:r>
      <w:r>
        <w:rPr>
          <w:color w:val="000000" w:themeColor="text1"/>
          <w:szCs w:val="28"/>
        </w:rPr>
        <w:t xml:space="preserve">%</w:t>
      </w:r>
      <w:r>
        <w:rPr>
          <w:color w:val="000000" w:themeColor="text1"/>
          <w:highlight w:val="none"/>
        </w:rPr>
        <w:t xml:space="preserve">.</w:t>
      </w:r>
      <w:r>
        <w:rPr>
          <w:color w:val="000000" w:themeColor="text1"/>
          <w:highlight w:val="none"/>
        </w:rPr>
      </w:r>
      <w:r>
        <w:rPr>
          <w:color w:val="000000" w:themeColor="text1"/>
          <w:highlight w:val="none"/>
        </w:rPr>
      </w:r>
    </w:p>
    <w:p>
      <w:pPr>
        <w:spacing w:after="0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С</w:t>
      </w:r>
      <w:r>
        <w:rPr>
          <w:color w:val="000000" w:themeColor="text1"/>
        </w:rPr>
        <w:t xml:space="preserve"> целью </w:t>
      </w:r>
      <w:r>
        <w:rPr>
          <w:color w:val="000000" w:themeColor="text1"/>
        </w:rPr>
        <w:t xml:space="preserve">оценки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динамики «бытовой коррупции» </w:t>
      </w:r>
      <w:r>
        <w:rPr>
          <w:color w:val="000000" w:themeColor="text1"/>
          <w:szCs w:val="28"/>
        </w:rPr>
        <w:t xml:space="preserve">и эффективности принимаемых антикоррупционных мер в Оренбургской области</w:t>
      </w:r>
      <w:r>
        <w:rPr>
          <w:color w:val="000000" w:themeColor="text1"/>
          <w:szCs w:val="28"/>
        </w:rPr>
        <w:t xml:space="preserve">,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респондент</w:t>
      </w:r>
      <w:r>
        <w:rPr>
          <w:color w:val="000000" w:themeColor="text1"/>
        </w:rPr>
        <w:t xml:space="preserve">ам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было предложено</w:t>
      </w:r>
      <w:r>
        <w:rPr>
          <w:color w:val="000000" w:themeColor="text1"/>
        </w:rPr>
        <w:t xml:space="preserve"> в целом оценить уровень </w:t>
      </w:r>
      <w:r>
        <w:rPr>
          <w:color w:val="000000" w:themeColor="text1"/>
        </w:rPr>
        <w:t xml:space="preserve">коррупции в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регионе</w:t>
      </w:r>
      <w:r>
        <w:rPr>
          <w:color w:val="000000" w:themeColor="text1"/>
        </w:rPr>
        <w:t xml:space="preserve">. </w:t>
      </w:r>
      <w:r>
        <w:rPr>
          <w:color w:val="000000" w:themeColor="text1"/>
        </w:rPr>
        <w:t xml:space="preserve">Р</w:t>
      </w:r>
      <w:r>
        <w:rPr>
          <w:color w:val="000000" w:themeColor="text1"/>
          <w:szCs w:val="28"/>
        </w:rPr>
        <w:t xml:space="preserve">езультаты </w:t>
      </w:r>
      <w:r>
        <w:rPr>
          <w:color w:val="000000" w:themeColor="text1"/>
          <w:szCs w:val="28"/>
        </w:rPr>
        <w:t xml:space="preserve">опроса</w:t>
      </w:r>
      <w:r>
        <w:rPr>
          <w:color w:val="000000" w:themeColor="text1"/>
          <w:szCs w:val="28"/>
        </w:rPr>
        <w:t xml:space="preserve"> </w:t>
      </w:r>
      <w:r>
        <w:rPr>
          <w:color w:val="000000" w:themeColor="text1"/>
          <w:szCs w:val="28"/>
        </w:rPr>
        <w:t xml:space="preserve">показали</w:t>
      </w:r>
      <w:r>
        <w:rPr>
          <w:color w:val="000000" w:themeColor="text1"/>
        </w:rPr>
        <w:t xml:space="preserve">, что: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spacing w:after="0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35,5</w:t>
      </w:r>
      <w:r>
        <w:rPr>
          <w:color w:val="000000" w:themeColor="text1"/>
        </w:rPr>
        <w:t xml:space="preserve">% респондентов считают, что уровень коррупции </w:t>
      </w:r>
      <w:r>
        <w:rPr>
          <w:color w:val="000000" w:themeColor="text1"/>
        </w:rPr>
        <w:t xml:space="preserve">не изменился</w:t>
      </w:r>
      <w:r>
        <w:rPr>
          <w:color w:val="000000" w:themeColor="text1"/>
        </w:rPr>
        <w:t xml:space="preserve">;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spacing w:after="0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10,5</w:t>
      </w:r>
      <w:r>
        <w:rPr>
          <w:color w:val="000000" w:themeColor="text1"/>
        </w:rPr>
        <w:t xml:space="preserve">% респондентов </w:t>
      </w:r>
      <w:r>
        <w:rPr>
          <w:color w:val="000000" w:themeColor="text1"/>
        </w:rPr>
        <w:t xml:space="preserve">считают, что уровень коррупции</w:t>
      </w:r>
      <w:r>
        <w:rPr>
          <w:color w:val="000000" w:themeColor="text1"/>
        </w:rPr>
        <w:t xml:space="preserve"> снизился</w:t>
      </w:r>
      <w:r>
        <w:rPr>
          <w:color w:val="000000" w:themeColor="text1"/>
        </w:rPr>
        <w:t xml:space="preserve">;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spacing w:after="0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10,8</w:t>
      </w:r>
      <w:r>
        <w:rPr>
          <w:color w:val="000000" w:themeColor="text1"/>
        </w:rPr>
        <w:t xml:space="preserve">% респондентов считают</w:t>
      </w:r>
      <w:r>
        <w:rPr>
          <w:color w:val="000000" w:themeColor="text1"/>
        </w:rPr>
        <w:t xml:space="preserve">, что</w:t>
      </w:r>
      <w:r>
        <w:rPr>
          <w:color w:val="000000" w:themeColor="text1"/>
        </w:rPr>
        <w:t xml:space="preserve"> уровень коррупции </w:t>
      </w:r>
      <w:r>
        <w:rPr>
          <w:color w:val="000000" w:themeColor="text1"/>
        </w:rPr>
        <w:t xml:space="preserve">возрос</w:t>
      </w:r>
      <w:r>
        <w:rPr>
          <w:color w:val="000000" w:themeColor="text1"/>
        </w:rPr>
        <w:t xml:space="preserve">;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spacing w:after="0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43,2% </w:t>
      </w:r>
      <w:r>
        <w:rPr>
          <w:color w:val="000000" w:themeColor="text1"/>
        </w:rPr>
        <w:t xml:space="preserve">респондентов затрудняются ответить</w:t>
      </w:r>
      <w:r>
        <w:rPr>
          <w:color w:val="000000" w:themeColor="text1"/>
        </w:rPr>
        <w:t xml:space="preserve">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spacing w:after="0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В ходе опроса респондентам было предложено оценить эффективность </w:t>
      </w:r>
      <w:r>
        <w:rPr>
          <w:color w:val="000000" w:themeColor="text1"/>
          <w:szCs w:val="28"/>
        </w:rPr>
        <w:t xml:space="preserve">принимаемых антикоррупционных мер в Оренбургской области</w:t>
      </w:r>
      <w:r>
        <w:rPr>
          <w:color w:val="000000" w:themeColor="text1"/>
        </w:rPr>
        <w:t xml:space="preserve">. В результате установлено: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spacing w:after="0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11,6</w:t>
      </w:r>
      <w:r>
        <w:rPr>
          <w:color w:val="000000" w:themeColor="text1"/>
        </w:rPr>
        <w:t xml:space="preserve">% опрошенных считают, что власти делают много </w:t>
      </w:r>
      <w:r>
        <w:rPr>
          <w:color w:val="000000" w:themeColor="text1"/>
        </w:rPr>
        <w:t xml:space="preserve">                                                </w:t>
      </w:r>
      <w:r>
        <w:rPr>
          <w:color w:val="000000" w:themeColor="text1"/>
        </w:rPr>
        <w:t xml:space="preserve">для противодействия коррупции;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spacing w:after="0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9% </w:t>
      </w:r>
      <w:r>
        <w:rPr>
          <w:color w:val="000000" w:themeColor="text1"/>
        </w:rPr>
        <w:t xml:space="preserve">опрошенных </w:t>
      </w:r>
      <w:r>
        <w:rPr>
          <w:color w:val="000000" w:themeColor="text1"/>
        </w:rPr>
        <w:t xml:space="preserve">считают, что власти делают все возможное </w:t>
      </w:r>
      <w:r>
        <w:rPr>
          <w:color w:val="000000" w:themeColor="text1"/>
        </w:rPr>
        <w:t xml:space="preserve">                             </w:t>
      </w:r>
      <w:r>
        <w:rPr>
          <w:color w:val="000000" w:themeColor="text1"/>
        </w:rPr>
        <w:t xml:space="preserve">для противодействия коррупции;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spacing w:after="0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38,9</w:t>
      </w:r>
      <w:r>
        <w:rPr>
          <w:color w:val="000000" w:themeColor="text1"/>
        </w:rPr>
        <w:t xml:space="preserve">% опрошенных считают, что власти делают мало для прот</w:t>
      </w:r>
      <w:r>
        <w:rPr>
          <w:color w:val="000000" w:themeColor="text1"/>
        </w:rPr>
        <w:t xml:space="preserve">иводействия коррупции;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spacing w:after="0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20,6</w:t>
      </w:r>
      <w:r>
        <w:rPr>
          <w:color w:val="000000" w:themeColor="text1"/>
        </w:rPr>
        <w:t xml:space="preserve">% </w:t>
      </w:r>
      <w:r>
        <w:rPr>
          <w:color w:val="000000" w:themeColor="text1"/>
        </w:rPr>
        <w:t xml:space="preserve">считают, </w:t>
      </w:r>
      <w:r>
        <w:rPr>
          <w:color w:val="000000" w:themeColor="text1"/>
        </w:rPr>
        <w:t xml:space="preserve">что власти ничего не делают для противодействия коррупции </w:t>
      </w:r>
      <w:r>
        <w:rPr>
          <w:color w:val="000000" w:themeColor="text1"/>
        </w:rPr>
        <w:t xml:space="preserve">в регионе.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spacing w:after="0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19,9</w:t>
      </w:r>
      <w:r>
        <w:rPr>
          <w:color w:val="000000" w:themeColor="text1"/>
        </w:rPr>
        <w:t xml:space="preserve">% </w:t>
      </w:r>
      <w:r>
        <w:rPr>
          <w:color w:val="000000" w:themeColor="text1"/>
        </w:rPr>
        <w:t xml:space="preserve">респондентов затрудняются ответить</w:t>
      </w:r>
      <w:r>
        <w:rPr>
          <w:color w:val="000000" w:themeColor="text1"/>
        </w:rPr>
        <w:t xml:space="preserve">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Большая часть респондентов (52</w:t>
      </w:r>
      <w:r>
        <w:rPr>
          <w:rFonts w:ascii="Times New Roman" w:hAnsi="Times New Roman" w:cs="Times New Roman"/>
          <w:color w:val="000000" w:themeColor="text1"/>
        </w:rPr>
        <w:t xml:space="preserve">,3%) полностью удовлетворен</w:t>
      </w:r>
      <w:r>
        <w:rPr>
          <w:rFonts w:ascii="Times New Roman" w:hAnsi="Times New Roman" w:cs="Times New Roman"/>
          <w:color w:val="000000" w:themeColor="text1"/>
        </w:rPr>
        <w:t xml:space="preserve">а</w:t>
      </w:r>
      <w:r>
        <w:rPr>
          <w:rFonts w:ascii="Times New Roman" w:hAnsi="Times New Roman" w:cs="Times New Roman"/>
          <w:color w:val="000000" w:themeColor="text1"/>
        </w:rPr>
        <w:t xml:space="preserve"> результатом обращения в государственные и муниципальные учреждения</w:t>
      </w:r>
      <w:r>
        <w:rPr>
          <w:rFonts w:ascii="Times New Roman" w:hAnsi="Times New Roman" w:cs="Times New Roman"/>
          <w:color w:val="000000" w:themeColor="text1"/>
        </w:rPr>
        <w:t xml:space="preserve">;</w:t>
      </w:r>
      <w:r>
        <w:rPr>
          <w:rFonts w:ascii="Times New Roman" w:hAnsi="Times New Roman" w:cs="Times New Roman"/>
          <w:color w:val="000000" w:themeColor="text1"/>
        </w:rPr>
        <w:t xml:space="preserve"> 27</w:t>
      </w:r>
      <w:r>
        <w:rPr>
          <w:rFonts w:ascii="Times New Roman" w:hAnsi="Times New Roman" w:cs="Times New Roman"/>
          <w:color w:val="000000" w:themeColor="text1"/>
        </w:rPr>
        <w:t xml:space="preserve">% ч</w:t>
      </w:r>
      <w:r>
        <w:rPr>
          <w:rFonts w:ascii="Times New Roman" w:hAnsi="Times New Roman" w:cs="Times New Roman"/>
          <w:color w:val="000000" w:themeColor="text1"/>
        </w:rPr>
        <w:t xml:space="preserve">астично удовлетворены</w:t>
      </w:r>
      <w:r>
        <w:rPr>
          <w:rFonts w:ascii="Times New Roman" w:hAnsi="Times New Roman" w:cs="Times New Roman"/>
          <w:color w:val="000000" w:themeColor="text1"/>
        </w:rPr>
        <w:t xml:space="preserve">;</w:t>
      </w:r>
      <w:r>
        <w:rPr>
          <w:rFonts w:ascii="Times New Roman" w:hAnsi="Times New Roman" w:cs="Times New Roman"/>
          <w:color w:val="000000" w:themeColor="text1"/>
        </w:rPr>
        <w:t xml:space="preserve"> 16</w:t>
      </w:r>
      <w:r>
        <w:rPr>
          <w:rFonts w:ascii="Times New Roman" w:hAnsi="Times New Roman" w:cs="Times New Roman"/>
          <w:color w:val="000000" w:themeColor="text1"/>
        </w:rPr>
        <w:t xml:space="preserve">,9% не удовлетворены </w:t>
      </w:r>
      <w:r>
        <w:rPr>
          <w:rFonts w:ascii="Times New Roman" w:hAnsi="Times New Roman" w:cs="Times New Roman"/>
          <w:color w:val="000000" w:themeColor="text1"/>
        </w:rPr>
        <w:t xml:space="preserve">и 3</w:t>
      </w:r>
      <w:r>
        <w:rPr>
          <w:rFonts w:ascii="Times New Roman" w:hAnsi="Times New Roman" w:cs="Times New Roman"/>
          <w:color w:val="000000" w:themeColor="text1"/>
        </w:rPr>
        <w:t xml:space="preserve">,8</w:t>
      </w:r>
      <w:r>
        <w:rPr>
          <w:rFonts w:ascii="Times New Roman" w:hAnsi="Times New Roman" w:cs="Times New Roman"/>
          <w:color w:val="000000" w:themeColor="text1"/>
        </w:rPr>
        <w:t xml:space="preserve">% опрошенных затрудня</w:t>
      </w:r>
      <w:r>
        <w:rPr>
          <w:rFonts w:ascii="Times New Roman" w:hAnsi="Times New Roman" w:cs="Times New Roman"/>
          <w:color w:val="000000" w:themeColor="text1"/>
        </w:rPr>
        <w:t xml:space="preserve">ются ответить на данный вопрос.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Наибольшее</w:t>
      </w:r>
      <w:r>
        <w:rPr>
          <w:rFonts w:ascii="Times New Roman" w:hAnsi="Times New Roman" w:cs="Times New Roman"/>
          <w:color w:val="000000" w:themeColor="text1"/>
        </w:rPr>
        <w:t xml:space="preserve"> число коррупционных ситуаций по мнению опрошенных возникало</w:t>
      </w:r>
      <w:r>
        <w:rPr>
          <w:rFonts w:ascii="Times New Roman" w:hAnsi="Times New Roman" w:cs="Times New Roman"/>
          <w:color w:val="000000" w:themeColor="text1"/>
        </w:rPr>
        <w:t xml:space="preserve"> при получении бесплатной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>
        <w:rPr>
          <w:rFonts w:ascii="Times New Roman" w:hAnsi="Times New Roman" w:cs="Times New Roman"/>
          <w:color w:val="000000" w:themeColor="text1"/>
        </w:rPr>
        <w:t xml:space="preserve">медицинской помощи в поликлиниках </w:t>
      </w:r>
      <w:r>
        <w:rPr>
          <w:rFonts w:ascii="Times New Roman" w:hAnsi="Times New Roman" w:cs="Times New Roman"/>
          <w:color w:val="000000" w:themeColor="text1"/>
        </w:rPr>
        <w:t xml:space="preserve">                   </w:t>
      </w:r>
      <w:r>
        <w:rPr>
          <w:rFonts w:ascii="Times New Roman" w:hAnsi="Times New Roman" w:cs="Times New Roman"/>
          <w:color w:val="000000" w:themeColor="text1"/>
        </w:rPr>
        <w:t xml:space="preserve">и больницах (</w:t>
      </w:r>
      <w:r>
        <w:rPr>
          <w:rFonts w:ascii="Times New Roman" w:hAnsi="Times New Roman" w:cs="Times New Roman"/>
          <w:color w:val="000000" w:themeColor="text1"/>
        </w:rPr>
        <w:t xml:space="preserve">29,2%), </w:t>
      </w:r>
      <w:r>
        <w:rPr>
          <w:rFonts w:ascii="Times New Roman" w:hAnsi="Times New Roman" w:cs="Times New Roman"/>
          <w:color w:val="000000" w:themeColor="text1"/>
        </w:rPr>
        <w:t xml:space="preserve">урегулировании ситуации с автоинспекцией </w:t>
      </w:r>
      <w:r>
        <w:rPr>
          <w:rFonts w:ascii="Times New Roman" w:hAnsi="Times New Roman" w:cs="Times New Roman"/>
          <w:color w:val="000000" w:themeColor="text1"/>
        </w:rPr>
        <w:t xml:space="preserve">(12,5%)</w:t>
      </w:r>
      <w:r>
        <w:rPr>
          <w:rFonts w:ascii="Times New Roman" w:hAnsi="Times New Roman" w:cs="Times New Roman"/>
          <w:color w:val="000000" w:themeColor="text1"/>
        </w:rPr>
        <w:t xml:space="preserve">, </w:t>
      </w:r>
      <w:r>
        <w:rPr>
          <w:rFonts w:ascii="Times New Roman" w:hAnsi="Times New Roman" w:cs="Times New Roman"/>
          <w:color w:val="000000" w:themeColor="text1"/>
        </w:rPr>
        <w:t xml:space="preserve">урегулировании различных вопросов в ВУЗе (10,4%),</w:t>
      </w:r>
      <w:r>
        <w:rPr>
          <w:rFonts w:ascii="Times New Roman" w:hAnsi="Times New Roman" w:cs="Times New Roman"/>
          <w:color w:val="000000" w:themeColor="text1"/>
        </w:rPr>
        <w:t xml:space="preserve"> 18</w:t>
      </w:r>
      <w:r>
        <w:rPr>
          <w:rFonts w:ascii="Times New Roman" w:hAnsi="Times New Roman" w:cs="Times New Roman"/>
          <w:color w:val="000000" w:themeColor="text1"/>
        </w:rPr>
        <w:t xml:space="preserve">,5</w:t>
      </w:r>
      <w:r>
        <w:rPr>
          <w:rFonts w:ascii="Times New Roman" w:hAnsi="Times New Roman" w:cs="Times New Roman"/>
          <w:color w:val="000000" w:themeColor="text1"/>
        </w:rPr>
        <w:t xml:space="preserve">% опрошенных затрудняются ответить </w:t>
      </w:r>
      <w:r>
        <w:rPr>
          <w:rFonts w:ascii="Times New Roman" w:hAnsi="Times New Roman" w:cs="Times New Roman"/>
          <w:color w:val="000000" w:themeColor="text1"/>
        </w:rPr>
        <w:t xml:space="preserve">на поставленный вопрос.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В</w:t>
      </w:r>
      <w:r>
        <w:rPr>
          <w:rFonts w:ascii="Times New Roman" w:hAnsi="Times New Roman" w:cs="Times New Roman"/>
          <w:color w:val="000000" w:themeColor="text1"/>
        </w:rPr>
        <w:t xml:space="preserve"> рамках анализа уровня «деловой коррупции» в Оренбургской области </w:t>
      </w:r>
      <w:r>
        <w:rPr>
          <w:rFonts w:ascii="Times New Roman" w:hAnsi="Times New Roman" w:cs="Times New Roman"/>
          <w:color w:val="000000" w:themeColor="text1"/>
        </w:rPr>
        <w:t xml:space="preserve">               </w:t>
      </w:r>
      <w:r>
        <w:rPr>
          <w:rFonts w:ascii="Times New Roman" w:hAnsi="Times New Roman" w:cs="Times New Roman"/>
          <w:color w:val="000000" w:themeColor="text1"/>
        </w:rPr>
        <w:t xml:space="preserve">в опросе приняли участие </w:t>
      </w:r>
      <w:r>
        <w:rPr>
          <w:rFonts w:ascii="Times New Roman" w:hAnsi="Times New Roman" w:cs="Times New Roman"/>
          <w:color w:val="000000" w:themeColor="text1"/>
        </w:rPr>
        <w:t xml:space="preserve">представители </w:t>
      </w:r>
      <w:r>
        <w:rPr>
          <w:rFonts w:ascii="Times New Roman" w:hAnsi="Times New Roman" w:cs="Times New Roman"/>
          <w:color w:val="000000" w:themeColor="text1"/>
        </w:rPr>
        <w:t xml:space="preserve">бизнес-сообщества региона</w:t>
      </w:r>
      <w:r>
        <w:rPr>
          <w:rFonts w:ascii="Times New Roman" w:hAnsi="Times New Roman" w:cs="Times New Roman"/>
          <w:color w:val="000000" w:themeColor="text1"/>
        </w:rPr>
        <w:t xml:space="preserve">.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>
        <w:rPr>
          <w:rFonts w:ascii="Times New Roman" w:hAnsi="Times New Roman" w:cs="Times New Roman"/>
          <w:color w:val="000000" w:themeColor="text1"/>
        </w:rPr>
        <w:t xml:space="preserve">Исследование показало, что 44% представителей бизнеса региона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считает, что кор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упция мешает их организации работать на рынке</w:t>
      </w:r>
      <w:r>
        <w:rPr>
          <w:color w:val="000000" w:themeColor="text1"/>
        </w:rPr>
        <w:t xml:space="preserve">.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Чаще всего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представители бизнеса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прибегают к взяткам, чтобы ускорить получение необходимых документов (18,1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%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для обхода невыполнимых (противоречивых) требований законодательства (13,1%)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или обременительных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требований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для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организации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(10,6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%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</w:t>
      </w:r>
      <w:r>
        <w:rPr>
          <w:rFonts w:ascii="Times New Roman" w:hAnsi="Times New Roman" w:cs="Times New Roman"/>
          <w:color w:val="000000" w:themeColor="text1"/>
          <w:szCs w:val="28"/>
          <w:highlight w:val="none"/>
        </w:rPr>
        <w:t xml:space="preserve">.</w:t>
      </w:r>
      <w:r>
        <w:rPr>
          <w:rFonts w:ascii="Times New Roman" w:hAnsi="Times New Roman" w:cs="Times New Roman"/>
          <w:color w:val="000000" w:themeColor="text1"/>
          <w:szCs w:val="28"/>
          <w:highlight w:val="none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мнению бизнес-сообщества, случаев взяточничества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больше на федеральном уровне (это отметили 25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,5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% опрошенных), чем на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региональном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или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муниципальном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уровнях (6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,5% и 18,5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%, соответственно)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Результаты </w:t>
      </w:r>
      <w:r>
        <w:rPr>
          <w:rFonts w:ascii="Times New Roman" w:hAnsi="Times New Roman" w:cs="Times New Roman"/>
          <w:color w:val="000000" w:themeColor="text1"/>
        </w:rPr>
        <w:t xml:space="preserve">проведенного </w:t>
      </w:r>
      <w:r>
        <w:rPr>
          <w:rFonts w:ascii="Times New Roman" w:hAnsi="Times New Roman" w:cs="Times New Roman"/>
          <w:color w:val="000000" w:themeColor="text1"/>
        </w:rPr>
        <w:t xml:space="preserve">исследования </w:t>
      </w:r>
      <w:r>
        <w:rPr>
          <w:rFonts w:ascii="Times New Roman" w:hAnsi="Times New Roman" w:cs="Times New Roman"/>
          <w:color w:val="000000" w:themeColor="text1"/>
        </w:rPr>
        <w:t xml:space="preserve">и их сравнительный анализ </w:t>
      </w:r>
      <w:r>
        <w:rPr>
          <w:rFonts w:ascii="Times New Roman" w:hAnsi="Times New Roman" w:cs="Times New Roman"/>
          <w:color w:val="000000" w:themeColor="text1"/>
        </w:rPr>
        <w:t xml:space="preserve">будут рассмотрены на заседании комиссии по координации </w:t>
      </w:r>
      <w:r>
        <w:rPr>
          <w:rFonts w:ascii="Times New Roman" w:hAnsi="Times New Roman" w:cs="Times New Roman"/>
          <w:color w:val="000000" w:themeColor="text1"/>
        </w:rPr>
        <w:t xml:space="preserve">в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>
        <w:rPr>
          <w:rFonts w:ascii="Times New Roman" w:hAnsi="Times New Roman" w:cs="Times New Roman"/>
          <w:color w:val="000000" w:themeColor="text1"/>
        </w:rPr>
        <w:t xml:space="preserve">1 квартале 2026</w:t>
      </w:r>
      <w:r>
        <w:rPr>
          <w:rFonts w:ascii="Times New Roman" w:hAnsi="Times New Roman" w:cs="Times New Roman"/>
          <w:color w:val="000000" w:themeColor="text1"/>
        </w:rPr>
        <w:t xml:space="preserve"> года, </w:t>
      </w:r>
      <w:r>
        <w:rPr>
          <w:rFonts w:ascii="Times New Roman" w:hAnsi="Times New Roman" w:cs="Times New Roman"/>
          <w:color w:val="000000" w:themeColor="text1"/>
        </w:rPr>
        <w:t xml:space="preserve">     </w:t>
      </w:r>
      <w:r>
        <w:rPr>
          <w:rFonts w:ascii="Times New Roman" w:hAnsi="Times New Roman" w:cs="Times New Roman"/>
          <w:color w:val="000000" w:themeColor="text1"/>
        </w:rPr>
        <w:t xml:space="preserve">с выработкой мер для повышения эффективности проводимы</w:t>
      </w:r>
      <w:r>
        <w:rPr>
          <w:rFonts w:ascii="Times New Roman" w:hAnsi="Times New Roman" w:cs="Times New Roman"/>
          <w:color w:val="000000" w:themeColor="text1"/>
        </w:rPr>
        <w:t xml:space="preserve">х антикоррупционных мероприятий.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spacing w:after="0"/>
        <w:jc w:val="center"/>
        <w:rPr>
          <w:b/>
          <w:bCs/>
          <w:color w:val="000000" w:themeColor="text1"/>
          <w:highlight w:val="none"/>
        </w:rPr>
      </w:pPr>
      <w:r>
        <w:rPr>
          <w:b/>
          <w:bCs/>
          <w:color w:val="000000" w:themeColor="text1"/>
          <w:highlight w:val="none"/>
        </w:rPr>
      </w:r>
      <w:r>
        <w:rPr>
          <w:b/>
          <w:bCs/>
          <w:color w:val="000000" w:themeColor="text1"/>
          <w:highlight w:val="none"/>
        </w:rPr>
      </w:r>
      <w:r>
        <w:rPr>
          <w:b/>
          <w:bCs/>
          <w:color w:val="000000" w:themeColor="text1"/>
          <w:highlight w:val="none"/>
        </w:rPr>
      </w:r>
    </w:p>
    <w:p>
      <w:pPr>
        <w:spacing w:after="0"/>
        <w:jc w:val="center"/>
        <w:rPr>
          <w:b/>
          <w:bCs/>
          <w:color w:val="000000" w:themeColor="text1"/>
          <w:highlight w:val="none"/>
        </w:rPr>
      </w:pPr>
      <w:r>
        <w:rPr>
          <w:b/>
          <w:bCs/>
          <w:color w:val="000000" w:themeColor="text1"/>
        </w:rPr>
        <w:t xml:space="preserve">Выводы и </w:t>
      </w:r>
      <w:r>
        <w:rPr>
          <w:b/>
          <w:bCs/>
          <w:color w:val="000000" w:themeColor="text1"/>
        </w:rPr>
        <w:t xml:space="preserve">рекомендации</w:t>
      </w:r>
      <w:r>
        <w:rPr>
          <w:b/>
          <w:bCs/>
          <w:color w:val="000000" w:themeColor="text1"/>
        </w:rPr>
        <w:t xml:space="preserve"> на </w:t>
      </w:r>
      <w:r>
        <w:rPr>
          <w:b/>
          <w:bCs/>
          <w:color w:val="000000" w:themeColor="text1"/>
        </w:rPr>
        <w:t xml:space="preserve">2026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</w:rPr>
        <w:t xml:space="preserve">год</w:t>
      </w:r>
      <w:r>
        <w:rPr>
          <w:b/>
          <w:bCs/>
          <w:color w:val="000000" w:themeColor="text1"/>
          <w:highlight w:val="none"/>
        </w:rPr>
      </w:r>
      <w:r>
        <w:rPr>
          <w:b/>
          <w:bCs/>
          <w:color w:val="000000" w:themeColor="text1"/>
          <w:highlight w:val="none"/>
        </w:rPr>
      </w:r>
    </w:p>
    <w:p>
      <w:pPr>
        <w:spacing w:after="0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spacing w:after="0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В </w:t>
      </w:r>
      <w:r>
        <w:rPr>
          <w:color w:val="000000" w:themeColor="text1"/>
        </w:rPr>
        <w:t xml:space="preserve">Оренбургской </w:t>
      </w:r>
      <w:r>
        <w:rPr>
          <w:color w:val="000000" w:themeColor="text1"/>
        </w:rPr>
        <w:t xml:space="preserve">области выстроена система </w:t>
      </w:r>
      <w:r>
        <w:rPr>
          <w:color w:val="000000" w:themeColor="text1"/>
        </w:rPr>
        <w:t xml:space="preserve">по </w:t>
      </w:r>
      <w:r>
        <w:rPr>
          <w:color w:val="000000" w:themeColor="text1"/>
        </w:rPr>
        <w:t xml:space="preserve">координации антикоррупционной деятельности в исполнительных органах </w:t>
      </w:r>
      <w:r>
        <w:rPr>
          <w:color w:val="000000" w:themeColor="text1"/>
        </w:rPr>
        <w:t xml:space="preserve">и </w:t>
      </w:r>
      <w:r>
        <w:rPr>
          <w:color w:val="000000" w:themeColor="text1"/>
        </w:rPr>
        <w:t xml:space="preserve">органах </w:t>
      </w:r>
      <w:r>
        <w:rPr>
          <w:color w:val="000000" w:themeColor="text1"/>
        </w:rPr>
        <w:t xml:space="preserve">местного самоуправления. </w:t>
      </w:r>
      <w:r>
        <w:rPr>
          <w:color w:val="000000" w:themeColor="text1"/>
        </w:rPr>
        <w:t xml:space="preserve">Образованы</w:t>
      </w:r>
      <w:r>
        <w:rPr>
          <w:color w:val="000000" w:themeColor="text1"/>
        </w:rPr>
        <w:t xml:space="preserve"> комиссии по противодействию коррупции, определены должностные лица, ответственные за профилактику </w:t>
      </w:r>
      <w:r>
        <w:rPr>
          <w:color w:val="000000" w:themeColor="text1"/>
        </w:rPr>
        <w:t xml:space="preserve">коррупционных и иных правонарушений, функционируют комиссии </w:t>
      </w:r>
      <w:r>
        <w:rPr>
          <w:color w:val="000000" w:themeColor="text1"/>
        </w:rPr>
        <w:t xml:space="preserve">по соблюдению требований к служебному поведению служащих.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spacing w:after="0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В регионе реализуется комплекс организационных и практических мер, направленных на профилактику коррупции. Совершенствуется нормотворческая и правоприменительная работа </w:t>
      </w:r>
      <w:r>
        <w:rPr>
          <w:color w:val="000000" w:themeColor="text1"/>
        </w:rPr>
        <w:t xml:space="preserve">как </w:t>
      </w:r>
      <w:r>
        <w:rPr>
          <w:color w:val="000000" w:themeColor="text1"/>
        </w:rPr>
        <w:t xml:space="preserve">на региональном</w:t>
      </w:r>
      <w:r>
        <w:rPr>
          <w:color w:val="000000" w:themeColor="text1"/>
        </w:rPr>
        <w:t xml:space="preserve">, так</w:t>
      </w:r>
      <w:r>
        <w:rPr>
          <w:color w:val="000000" w:themeColor="text1"/>
        </w:rPr>
        <w:t xml:space="preserve"> и </w:t>
      </w:r>
      <w:r>
        <w:rPr>
          <w:color w:val="000000" w:themeColor="text1"/>
        </w:rPr>
        <w:t xml:space="preserve">на </w:t>
      </w:r>
      <w:r>
        <w:rPr>
          <w:color w:val="000000" w:themeColor="text1"/>
        </w:rPr>
        <w:t xml:space="preserve">местном уровнях власти.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spacing w:after="0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Отмечается повышение роли институтов гражданского общества </w:t>
      </w:r>
      <w:r>
        <w:rPr>
          <w:color w:val="000000" w:themeColor="text1"/>
        </w:rPr>
        <w:br/>
      </w:r>
      <w:r>
        <w:rPr>
          <w:color w:val="000000" w:themeColor="text1"/>
        </w:rPr>
        <w:t xml:space="preserve">в антикоррупционной деятельности. Представители общественности включены в составы антикор</w:t>
      </w:r>
      <w:r>
        <w:rPr>
          <w:color w:val="000000" w:themeColor="text1"/>
        </w:rPr>
        <w:t xml:space="preserve">рупционных комиссий и комиссий </w:t>
      </w:r>
      <w:r>
        <w:rPr>
          <w:color w:val="000000" w:themeColor="text1"/>
        </w:rPr>
        <w:t xml:space="preserve">по соблюдению требований к служебному поведению служащих в орг</w:t>
      </w:r>
      <w:r>
        <w:rPr>
          <w:color w:val="000000" w:themeColor="text1"/>
        </w:rPr>
        <w:t xml:space="preserve">анах публичной власти региона.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spacing w:after="0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Одним из ключевых элементов профилактики коррупции является повышение правовой г</w:t>
      </w:r>
      <w:r>
        <w:rPr>
          <w:color w:val="000000" w:themeColor="text1"/>
        </w:rPr>
        <w:t xml:space="preserve">рамотности у на</w:t>
      </w:r>
      <w:r>
        <w:rPr>
          <w:color w:val="000000" w:themeColor="text1"/>
        </w:rPr>
        <w:t xml:space="preserve">селения. В этих целях реализуется цикл просветительских мероприятий, проводится повышение квалификации служащих по вопросам соблюдения антикоррупционного законодательства. Соответствующая информация размещается на официальных сайтах исполнительных органов </w:t>
      </w:r>
      <w:r>
        <w:rPr>
          <w:color w:val="000000" w:themeColor="text1"/>
        </w:rPr>
        <w:t xml:space="preserve">и </w:t>
      </w:r>
      <w:r>
        <w:rPr>
          <w:color w:val="000000" w:themeColor="text1"/>
        </w:rPr>
        <w:t xml:space="preserve">органов </w:t>
      </w:r>
      <w:r>
        <w:rPr>
          <w:color w:val="000000" w:themeColor="text1"/>
        </w:rPr>
        <w:t xml:space="preserve">местного самоуправления региона.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spacing w:after="0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В</w:t>
      </w:r>
      <w:r>
        <w:rPr>
          <w:color w:val="000000" w:themeColor="text1"/>
        </w:rPr>
        <w:t xml:space="preserve"> целях повышения эффективности проводимых профилактических мероприятий в 2026</w:t>
      </w:r>
      <w:r>
        <w:rPr>
          <w:color w:val="000000" w:themeColor="text1"/>
        </w:rPr>
        <w:t xml:space="preserve"> году целесообразно: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spacing w:after="0"/>
        <w:ind w:firstLine="709"/>
        <w:jc w:val="both"/>
        <w:rPr>
          <w:color w:val="00b0f0" w:themeColor="text1"/>
          <w:highlight w:val="none"/>
        </w:rPr>
      </w:pPr>
      <w:r>
        <w:rPr>
          <w:color w:val="000000" w:themeColor="text1"/>
        </w:rPr>
        <w:t xml:space="preserve">осуществлять дальнейшее взаимодействие и координацию региональных органов власти с правоохранительными органами в сфере соблюдения служащими запретов, ограничений и обязанностей, установленных в целях противодействия коррупции;</w:t>
      </w:r>
      <w:r>
        <w:rPr>
          <w:color w:val="00b0f0" w:themeColor="text1"/>
          <w:highlight w:val="none"/>
        </w:rPr>
      </w:r>
      <w:r>
        <w:rPr>
          <w:color w:val="00b0f0" w:themeColor="text1"/>
          <w:highlight w:val="none"/>
        </w:rPr>
      </w:r>
    </w:p>
    <w:p>
      <w:pPr>
        <w:spacing w:after="0"/>
        <w:ind w:firstLine="709"/>
        <w:jc w:val="both"/>
        <w:rPr>
          <w:color w:val="000000" w:themeColor="text1"/>
          <w:highlight w:val="none"/>
        </w:rPr>
      </w:pPr>
      <w:r>
        <w:rPr>
          <w:color w:val="000000" w:themeColor="text1"/>
        </w:rPr>
        <w:t xml:space="preserve">усилить координацию деятельности исполнительных органов Оренбургской области и органов местного самоуправления Оренбургской области по предупреждению коррупции в подведомственных организациях           и учреждениях;</w:t>
      </w:r>
      <w:r>
        <w:rPr>
          <w:color w:val="000000" w:themeColor="text1"/>
          <w:highlight w:val="none"/>
        </w:rPr>
      </w:r>
      <w:r>
        <w:rPr>
          <w:color w:val="000000" w:themeColor="text1"/>
          <w:highlight w:val="none"/>
        </w:rPr>
      </w:r>
    </w:p>
    <w:p>
      <w:pPr>
        <w:pBdr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3"/>
        </w:pBdr>
        <w:spacing w:after="0"/>
        <w:ind w:firstLine="709"/>
        <w:contextualSpacing/>
        <w:jc w:val="both"/>
        <w:rPr>
          <w:rFonts w:eastAsia="Calibri"/>
          <w:color w:val="000000" w:themeColor="text1"/>
          <w:highlight w:val="none"/>
        </w:rPr>
      </w:pPr>
      <w:r>
        <w:rPr>
          <w:rFonts w:eastAsia="Calibri"/>
          <w:color w:val="000000" w:themeColor="text1"/>
          <w:szCs w:val="28"/>
        </w:rPr>
        <w:t xml:space="preserve">п</w:t>
      </w:r>
      <w:r>
        <w:rPr>
          <w:rFonts w:eastAsia="Calibri"/>
          <w:color w:val="000000" w:themeColor="text1"/>
          <w:szCs w:val="28"/>
        </w:rPr>
        <w:t xml:space="preserve">родолжить работу по </w:t>
      </w:r>
      <w:r>
        <w:rPr>
          <w:rFonts w:eastAsia="Calibri"/>
          <w:color w:val="000000" w:themeColor="text1"/>
          <w:szCs w:val="28"/>
        </w:rPr>
        <w:t xml:space="preserve">профилактике (урегулированию)</w:t>
      </w:r>
      <w:r>
        <w:rPr>
          <w:rFonts w:eastAsia="Calibri"/>
          <w:color w:val="000000" w:themeColor="text1"/>
          <w:szCs w:val="28"/>
        </w:rPr>
        <w:t xml:space="preserve"> возможного конфликта интересов у лиц, замещающих должности, связанные </w:t>
      </w:r>
      <w:r>
        <w:rPr>
          <w:rFonts w:eastAsia="Calibri"/>
          <w:color w:val="000000" w:themeColor="text1"/>
          <w:szCs w:val="28"/>
        </w:rPr>
        <w:t xml:space="preserve">                                             </w:t>
      </w:r>
      <w:r>
        <w:rPr>
          <w:rFonts w:eastAsia="Calibri"/>
          <w:color w:val="000000" w:themeColor="text1"/>
          <w:szCs w:val="28"/>
        </w:rPr>
        <w:t xml:space="preserve">с коррупционными рисками;</w:t>
      </w:r>
      <w:r>
        <w:rPr>
          <w:rFonts w:eastAsia="Calibri"/>
          <w:color w:val="000000" w:themeColor="text1"/>
          <w:highlight w:val="none"/>
        </w:rPr>
      </w:r>
      <w:r>
        <w:rPr>
          <w:rFonts w:eastAsia="Calibri"/>
          <w:color w:val="000000" w:themeColor="text1"/>
          <w:highlight w:val="none"/>
        </w:rPr>
      </w:r>
    </w:p>
    <w:p>
      <w:pPr>
        <w:spacing w:after="0"/>
        <w:ind w:firstLine="709"/>
        <w:jc w:val="both"/>
        <w:rPr>
          <w:color w:val="00b0f0" w:themeColor="text1"/>
          <w:highlight w:val="none"/>
        </w:rPr>
      </w:pPr>
      <w:r>
        <w:rPr>
          <w:rFonts w:eastAsia="Calibri"/>
          <w:color w:val="000000" w:themeColor="text1"/>
          <w:szCs w:val="28"/>
        </w:rPr>
        <w:t xml:space="preserve">совершенствовать работу по антикоррупционному просвещению, </w:t>
      </w:r>
      <w:r>
        <w:rPr>
          <w:color w:val="000000" w:themeColor="text1"/>
        </w:rPr>
        <w:t xml:space="preserve">формированию у населения региона антикоррупционной культуры;</w:t>
      </w:r>
      <w:r>
        <w:rPr>
          <w:color w:val="00b0f0" w:themeColor="text1"/>
          <w:highlight w:val="none"/>
        </w:rPr>
      </w:r>
      <w:r>
        <w:rPr>
          <w:color w:val="00b0f0" w:themeColor="text1"/>
          <w:highlight w:val="none"/>
        </w:rPr>
      </w:r>
    </w:p>
    <w:p>
      <w:pPr>
        <w:pBdr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3"/>
        </w:pBdr>
        <w:spacing w:after="0"/>
        <w:ind w:firstLine="709"/>
        <w:contextualSpacing/>
        <w:jc w:val="both"/>
        <w:rPr>
          <w:rFonts w:eastAsia="Calibri"/>
          <w:color w:val="000000" w:themeColor="text1"/>
          <w:highlight w:val="none"/>
        </w:rPr>
      </w:pPr>
      <w:r>
        <w:rPr>
          <w:rFonts w:eastAsia="Calibri"/>
          <w:color w:val="000000" w:themeColor="text1"/>
          <w:highlight w:val="none"/>
        </w:rPr>
        <w:t xml:space="preserve">активизировать деятельность по привлечению </w:t>
      </w:r>
      <w:r>
        <w:rPr>
          <w:color w:val="000000" w:themeColor="text1"/>
        </w:rPr>
        <w:t xml:space="preserve">независимых экспертов              для </w:t>
      </w:r>
      <w:r>
        <w:rPr>
          <w:rFonts w:eastAsia="Calibri"/>
          <w:color w:val="000000" w:themeColor="text1"/>
          <w:highlight w:val="none"/>
        </w:rPr>
        <w:t xml:space="preserve">проведения</w:t>
      </w:r>
      <w:r>
        <w:rPr>
          <w:color w:val="000000" w:themeColor="text1"/>
        </w:rPr>
        <w:t xml:space="preserve"> антикоррупционной экспертизы </w:t>
      </w:r>
      <w:r>
        <w:rPr>
          <w:color w:val="000000" w:themeColor="text1"/>
        </w:rPr>
        <w:t xml:space="preserve">нормативных правовых</w:t>
      </w:r>
      <w:r>
        <w:rPr>
          <w:color w:val="000000" w:themeColor="text1"/>
        </w:rPr>
        <w:t xml:space="preserve"> актов  и проектов нормативных правовых актов</w:t>
      </w:r>
      <w:r>
        <w:rPr>
          <w:color w:val="000000" w:themeColor="text1"/>
        </w:rPr>
        <w:t xml:space="preserve">.</w:t>
      </w:r>
      <w:r>
        <w:rPr>
          <w:rFonts w:eastAsia="Calibri"/>
          <w:color w:val="000000" w:themeColor="text1"/>
          <w:highlight w:val="none"/>
        </w:rPr>
      </w:r>
      <w:r>
        <w:rPr>
          <w:rFonts w:eastAsia="Calibri"/>
          <w:color w:val="000000" w:themeColor="text1"/>
          <w:highlight w:val="none"/>
        </w:rPr>
      </w:r>
    </w:p>
    <w:p>
      <w:pPr>
        <w:spacing w:after="0"/>
        <w:ind w:left="5529"/>
        <w:jc w:val="both"/>
        <w:rPr>
          <w:rFonts w:eastAsia="Calibri"/>
          <w:color w:val="000000" w:themeColor="text1"/>
        </w:rPr>
      </w:pPr>
      <w:r>
        <w:rPr>
          <w:rFonts w:eastAsia="Calibri"/>
          <w:color w:val="000000" w:themeColor="text1"/>
        </w:rPr>
      </w:r>
      <w:r>
        <w:rPr>
          <w:rFonts w:eastAsia="Calibri"/>
          <w:color w:val="000000" w:themeColor="text1"/>
        </w:rPr>
      </w:r>
      <w:r>
        <w:rPr>
          <w:rFonts w:eastAsia="Calibri"/>
          <w:color w:val="000000" w:themeColor="text1"/>
        </w:rPr>
      </w:r>
    </w:p>
    <w:p>
      <w:pPr>
        <w:spacing w:after="0"/>
        <w:ind w:left="5529"/>
        <w:jc w:val="both"/>
        <w:rPr>
          <w:rFonts w:eastAsia="Calibri"/>
          <w:color w:val="000000" w:themeColor="text1"/>
        </w:rPr>
      </w:pPr>
      <w:r>
        <w:rPr>
          <w:rFonts w:eastAsia="Calibri"/>
          <w:color w:val="000000" w:themeColor="text1"/>
        </w:rPr>
      </w:r>
      <w:r>
        <w:rPr>
          <w:rFonts w:eastAsia="Calibri"/>
          <w:color w:val="000000" w:themeColor="text1"/>
        </w:rPr>
      </w:r>
      <w:r>
        <w:rPr>
          <w:rFonts w:eastAsia="Calibri"/>
          <w:color w:val="000000" w:themeColor="text1"/>
        </w:rPr>
      </w:r>
    </w:p>
    <w:p>
      <w:pPr>
        <w:spacing w:after="0"/>
        <w:ind w:left="5529"/>
        <w:jc w:val="both"/>
        <w:rPr>
          <w:rFonts w:eastAsia="Calibri"/>
        </w:rPr>
      </w:pPr>
      <w:r>
        <w:rPr>
          <w:rFonts w:eastAsia="Calibri"/>
        </w:rPr>
        <w:t xml:space="preserve">Комитет по профилактике </w:t>
      </w:r>
      <w:r>
        <w:rPr>
          <w:rFonts w:eastAsia="Calibri"/>
        </w:rPr>
      </w:r>
      <w:r>
        <w:rPr>
          <w:rFonts w:eastAsia="Calibri"/>
        </w:rPr>
      </w:r>
    </w:p>
    <w:p>
      <w:pPr>
        <w:spacing w:after="0"/>
        <w:ind w:left="5529"/>
        <w:jc w:val="both"/>
        <w:rPr>
          <w:rFonts w:eastAsia="Calibri"/>
        </w:rPr>
      </w:pPr>
      <w:r>
        <w:rPr>
          <w:rFonts w:eastAsia="Calibri"/>
        </w:rPr>
        <w:t xml:space="preserve">коррупционных правонарушений</w:t>
      </w:r>
      <w:r>
        <w:rPr>
          <w:rFonts w:eastAsia="Calibri"/>
        </w:rPr>
      </w:r>
      <w:r>
        <w:rPr>
          <w:rFonts w:eastAsia="Calibri"/>
        </w:rPr>
      </w:r>
    </w:p>
    <w:p>
      <w:pPr>
        <w:spacing w:after="0"/>
        <w:ind w:left="5529"/>
        <w:jc w:val="both"/>
        <w:rPr>
          <w:rFonts w:eastAsia="Calibri"/>
        </w:rPr>
      </w:pPr>
      <w:r>
        <w:rPr>
          <w:rFonts w:eastAsia="Calibri"/>
        </w:rPr>
        <w:t xml:space="preserve">Оренбургской области</w:t>
      </w:r>
      <w:r>
        <w:rPr>
          <w:rFonts w:eastAsia="Calibri"/>
        </w:rPr>
      </w:r>
      <w:r>
        <w:rPr>
          <w:rFonts w:eastAsia="Calibri"/>
        </w:rPr>
      </w:r>
    </w:p>
    <w:sectPr>
      <w:headerReference w:type="default" r:id="rId9"/>
      <w:footnotePr/>
      <w:endnotePr/>
      <w:type w:val="nextPage"/>
      <w:pgSz w:w="11906" w:h="16838" w:orient="portrait"/>
      <w:pgMar w:top="1134" w:right="567" w:bottom="1134" w:left="1701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Symbol">
    <w:panose1 w:val="05010000000000000000"/>
  </w:font>
  <w:font w:name="Wingdings">
    <w:panose1 w:val="05010000000000000000"/>
  </w:font>
  <w:font w:name="Verdana">
    <w:panose1 w:val="020B0604030504040204"/>
  </w:font>
  <w:font w:name="Times New Roman CYR">
    <w:panose1 w:val="02000603000000000000"/>
  </w:font>
  <w:font w:name="Tahoma">
    <w:panose1 w:val="020B0604030504040204"/>
  </w:font>
  <w:font w:name="Consolas">
    <w:panose1 w:val="020B0606020202030204"/>
  </w:font>
  <w:font w:name="Courier New">
    <w:panose1 w:val="02070409020205020404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1751229146"/>
      <w:docPartObj>
        <w:docPartGallery w:val="Page Numbers (Top of Page)"/>
        <w:docPartUnique w:val="true"/>
      </w:docPartObj>
      <w:rPr/>
    </w:sdtPr>
    <w:sdtContent>
      <w:p>
        <w:pPr>
          <w:pStyle w:val="883"/>
          <w:jc w:val="center"/>
          <w:rPr>
            <w:szCs w:val="28"/>
          </w:rPr>
        </w:pPr>
        <w:r>
          <w:rPr>
            <w:sz w:val="24"/>
            <w:szCs w:val="24"/>
          </w:rPr>
          <w:fldChar w:fldCharType="begin"/>
        </w:r>
        <w:r>
          <w:rPr>
            <w:sz w:val="24"/>
            <w:szCs w:val="24"/>
          </w:rPr>
          <w:instrText xml:space="preserve"> PAGE   \* MERGEFORMAT </w:instrText>
        </w:r>
        <w:r>
          <w:rPr>
            <w:sz w:val="24"/>
            <w:szCs w:val="24"/>
          </w:rPr>
          <w:fldChar w:fldCharType="separate"/>
        </w:r>
        <w:r>
          <w:rPr>
            <w:sz w:val="24"/>
            <w:szCs w:val="24"/>
          </w:rPr>
          <w:t xml:space="preserve">28</w:t>
        </w:r>
        <w:r>
          <w:rPr>
            <w:sz w:val="24"/>
            <w:szCs w:val="24"/>
          </w:rPr>
          <w:fldChar w:fldCharType="end"/>
        </w:r>
        <w:r>
          <w:rPr>
            <w:szCs w:val="28"/>
          </w:rPr>
        </w:r>
        <w:r>
          <w:rPr>
            <w:szCs w:val="28"/>
          </w:rPr>
        </w:r>
      </w:p>
    </w:sdtContent>
  </w:sdt>
  <w:p>
    <w:pPr>
      <w:pStyle w:val="88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*"/>
      <w:lvlJc w:val="left"/>
      <w:pPr/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69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364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084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04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24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244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964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684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04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515" w:hanging="825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7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49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1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3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5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7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09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10" w:hanging="180"/>
      </w:pPr>
    </w:lvl>
  </w:abstractNum>
  <w:abstractNum w:abstractNumId="4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abstractNum w:abstractNumId="5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tabs>
          <w:tab w:val="num" w:pos="1571" w:leader="none"/>
        </w:tabs>
        <w:ind w:left="1571" w:hanging="720"/>
      </w:pPr>
      <w:rPr>
        <w:rFonts w:hint="default" w:ascii="Times New Roman" w:hAnsi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tabs>
          <w:tab w:val="num" w:pos="1440" w:leader="none"/>
        </w:tabs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tabs>
          <w:tab w:val="num" w:pos="2160" w:leader="none"/>
        </w:tabs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tabs>
          <w:tab w:val="num" w:pos="2880" w:leader="none"/>
        </w:tabs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tabs>
          <w:tab w:val="num" w:pos="3600" w:leader="none"/>
        </w:tabs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tabs>
          <w:tab w:val="num" w:pos="4320" w:leader="none"/>
        </w:tabs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tabs>
          <w:tab w:val="num" w:pos="5040" w:leader="none"/>
        </w:tabs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tabs>
          <w:tab w:val="num" w:pos="5760" w:leader="none"/>
        </w:tabs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tabs>
          <w:tab w:val="num" w:pos="6480" w:leader="none"/>
        </w:tabs>
        <w:ind w:left="6480" w:hanging="180"/>
      </w:p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95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515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235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955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75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95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115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835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555" w:hanging="360"/>
      </w:pPr>
      <w:rPr>
        <w:rFonts w:ascii="Wingdings" w:hAnsi="Wingdings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95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515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235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955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75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95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115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835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555" w:hanging="360"/>
      </w:pPr>
      <w:rPr>
        <w:rFonts w:ascii="Wingdings" w:hAnsi="Wingdings"/>
      </w:r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95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515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235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955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75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95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115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835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555" w:hanging="360"/>
      </w:pPr>
      <w:rPr>
        <w:rFonts w:ascii="Wingdings" w:hAnsi="Wingdings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  <w:lvlOverride w:ilvl="0">
      <w:lvl w:ilvl="0">
        <w:start w:val="65535"/>
        <w:numFmt w:val="bullet"/>
        <w:isLgl w:val="false"/>
        <w:suff w:val="tab"/>
        <w:lvlText w:val="-"/>
        <w:legacy w:legacy="1" w:legacyIndent="245" w:legacySpace="0"/>
        <w:lvlJc w:val="left"/>
        <w:pPr/>
        <w:rPr>
          <w:rFonts w:hint="default" w:ascii="Times New Roman" w:hAnsi="Times New Roman" w:cs="Times New Roman"/>
        </w:rPr>
      </w:lvl>
    </w:lvlOverride>
  </w:num>
  <w:num w:numId="5">
    <w:abstractNumId w:val="2"/>
  </w:num>
  <w:num w:numId="6">
    <w:abstractNumId w:val="5"/>
  </w:num>
  <w:num w:numId="7">
    <w:abstractNumId w:val="6"/>
  </w:num>
  <w:num w:numId="8">
    <w:abstractNumId w:val="7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98">
    <w:name w:val="Heading 1 Char"/>
    <w:basedOn w:val="871"/>
    <w:link w:val="870"/>
    <w:uiPriority w:val="9"/>
    <w:rPr>
      <w:rFonts w:ascii="Arial" w:hAnsi="Arial" w:eastAsia="Arial" w:cs="Arial"/>
      <w:sz w:val="40"/>
      <w:szCs w:val="40"/>
    </w:rPr>
  </w:style>
  <w:style w:type="paragraph" w:styleId="699">
    <w:name w:val="Heading 2"/>
    <w:basedOn w:val="869"/>
    <w:next w:val="869"/>
    <w:link w:val="700"/>
    <w:uiPriority w:val="9"/>
    <w:unhideWhenUsed/>
    <w:qFormat/>
    <w:pPr>
      <w:keepNext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00">
    <w:name w:val="Heading 2 Char"/>
    <w:basedOn w:val="871"/>
    <w:link w:val="699"/>
    <w:uiPriority w:val="9"/>
    <w:rPr>
      <w:rFonts w:ascii="Arial" w:hAnsi="Arial" w:eastAsia="Arial" w:cs="Arial"/>
      <w:sz w:val="34"/>
    </w:rPr>
  </w:style>
  <w:style w:type="paragraph" w:styleId="701">
    <w:name w:val="Heading 3"/>
    <w:basedOn w:val="869"/>
    <w:next w:val="869"/>
    <w:link w:val="702"/>
    <w:uiPriority w:val="9"/>
    <w:unhideWhenUsed/>
    <w:qFormat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02">
    <w:name w:val="Heading 3 Char"/>
    <w:basedOn w:val="871"/>
    <w:link w:val="701"/>
    <w:uiPriority w:val="9"/>
    <w:rPr>
      <w:rFonts w:ascii="Arial" w:hAnsi="Arial" w:eastAsia="Arial" w:cs="Arial"/>
      <w:sz w:val="30"/>
      <w:szCs w:val="30"/>
    </w:rPr>
  </w:style>
  <w:style w:type="paragraph" w:styleId="703">
    <w:name w:val="Heading 4"/>
    <w:basedOn w:val="869"/>
    <w:next w:val="869"/>
    <w:link w:val="704"/>
    <w:uiPriority w:val="9"/>
    <w:unhideWhenUsed/>
    <w:qFormat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04">
    <w:name w:val="Heading 4 Char"/>
    <w:basedOn w:val="871"/>
    <w:link w:val="703"/>
    <w:uiPriority w:val="9"/>
    <w:rPr>
      <w:rFonts w:ascii="Arial" w:hAnsi="Arial" w:eastAsia="Arial" w:cs="Arial"/>
      <w:b/>
      <w:bCs/>
      <w:sz w:val="26"/>
      <w:szCs w:val="26"/>
    </w:rPr>
  </w:style>
  <w:style w:type="paragraph" w:styleId="705">
    <w:name w:val="Heading 5"/>
    <w:basedOn w:val="869"/>
    <w:next w:val="869"/>
    <w:link w:val="706"/>
    <w:uiPriority w:val="9"/>
    <w:unhideWhenUsed/>
    <w:qFormat/>
    <w:pPr>
      <w:keepNext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06">
    <w:name w:val="Heading 5 Char"/>
    <w:basedOn w:val="871"/>
    <w:link w:val="705"/>
    <w:uiPriority w:val="9"/>
    <w:rPr>
      <w:rFonts w:ascii="Arial" w:hAnsi="Arial" w:eastAsia="Arial" w:cs="Arial"/>
      <w:b/>
      <w:bCs/>
      <w:sz w:val="24"/>
      <w:szCs w:val="24"/>
    </w:rPr>
  </w:style>
  <w:style w:type="paragraph" w:styleId="707">
    <w:name w:val="Heading 6"/>
    <w:basedOn w:val="869"/>
    <w:next w:val="869"/>
    <w:link w:val="708"/>
    <w:uiPriority w:val="9"/>
    <w:unhideWhenUsed/>
    <w:qFormat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08">
    <w:name w:val="Heading 6 Char"/>
    <w:basedOn w:val="871"/>
    <w:link w:val="707"/>
    <w:uiPriority w:val="9"/>
    <w:rPr>
      <w:rFonts w:ascii="Arial" w:hAnsi="Arial" w:eastAsia="Arial" w:cs="Arial"/>
      <w:b/>
      <w:bCs/>
      <w:sz w:val="22"/>
      <w:szCs w:val="22"/>
    </w:rPr>
  </w:style>
  <w:style w:type="paragraph" w:styleId="709">
    <w:name w:val="Heading 7"/>
    <w:basedOn w:val="869"/>
    <w:next w:val="869"/>
    <w:link w:val="710"/>
    <w:uiPriority w:val="9"/>
    <w:unhideWhenUsed/>
    <w:qFormat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10">
    <w:name w:val="Heading 7 Char"/>
    <w:basedOn w:val="871"/>
    <w:link w:val="70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11">
    <w:name w:val="Heading 8"/>
    <w:basedOn w:val="869"/>
    <w:next w:val="869"/>
    <w:link w:val="712"/>
    <w:uiPriority w:val="9"/>
    <w:unhideWhenUsed/>
    <w:qFormat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12">
    <w:name w:val="Heading 8 Char"/>
    <w:basedOn w:val="871"/>
    <w:link w:val="711"/>
    <w:uiPriority w:val="9"/>
    <w:rPr>
      <w:rFonts w:ascii="Arial" w:hAnsi="Arial" w:eastAsia="Arial" w:cs="Arial"/>
      <w:i/>
      <w:iCs/>
      <w:sz w:val="22"/>
      <w:szCs w:val="22"/>
    </w:rPr>
  </w:style>
  <w:style w:type="paragraph" w:styleId="713">
    <w:name w:val="Heading 9"/>
    <w:basedOn w:val="869"/>
    <w:next w:val="869"/>
    <w:link w:val="714"/>
    <w:uiPriority w:val="9"/>
    <w:unhideWhenUsed/>
    <w:qFormat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14">
    <w:name w:val="Heading 9 Char"/>
    <w:basedOn w:val="871"/>
    <w:link w:val="713"/>
    <w:uiPriority w:val="9"/>
    <w:rPr>
      <w:rFonts w:ascii="Arial" w:hAnsi="Arial" w:eastAsia="Arial" w:cs="Arial"/>
      <w:i/>
      <w:iCs/>
      <w:sz w:val="21"/>
      <w:szCs w:val="21"/>
    </w:rPr>
  </w:style>
  <w:style w:type="paragraph" w:styleId="715">
    <w:name w:val="Title"/>
    <w:basedOn w:val="869"/>
    <w:next w:val="869"/>
    <w:link w:val="716"/>
    <w:uiPriority w:val="10"/>
    <w:qFormat/>
    <w:pPr>
      <w:spacing w:before="300" w:after="200"/>
      <w:contextualSpacing/>
    </w:pPr>
    <w:rPr>
      <w:sz w:val="48"/>
      <w:szCs w:val="48"/>
    </w:rPr>
  </w:style>
  <w:style w:type="character" w:styleId="716">
    <w:name w:val="Title Char"/>
    <w:basedOn w:val="871"/>
    <w:link w:val="715"/>
    <w:uiPriority w:val="10"/>
    <w:rPr>
      <w:sz w:val="48"/>
      <w:szCs w:val="48"/>
    </w:rPr>
  </w:style>
  <w:style w:type="paragraph" w:styleId="717">
    <w:name w:val="Subtitle"/>
    <w:basedOn w:val="869"/>
    <w:next w:val="869"/>
    <w:link w:val="718"/>
    <w:uiPriority w:val="11"/>
    <w:qFormat/>
    <w:pPr>
      <w:spacing w:before="200" w:after="200"/>
    </w:pPr>
    <w:rPr>
      <w:sz w:val="24"/>
      <w:szCs w:val="24"/>
    </w:rPr>
  </w:style>
  <w:style w:type="character" w:styleId="718">
    <w:name w:val="Subtitle Char"/>
    <w:basedOn w:val="871"/>
    <w:link w:val="717"/>
    <w:uiPriority w:val="11"/>
    <w:rPr>
      <w:sz w:val="24"/>
      <w:szCs w:val="24"/>
    </w:rPr>
  </w:style>
  <w:style w:type="paragraph" w:styleId="719">
    <w:name w:val="Quote"/>
    <w:basedOn w:val="869"/>
    <w:next w:val="869"/>
    <w:link w:val="720"/>
    <w:uiPriority w:val="29"/>
    <w:qFormat/>
    <w:pPr>
      <w:ind w:left="720" w:right="720"/>
    </w:pPr>
    <w:rPr>
      <w:i/>
    </w:rPr>
  </w:style>
  <w:style w:type="character" w:styleId="720">
    <w:name w:val="Quote Char"/>
    <w:link w:val="719"/>
    <w:uiPriority w:val="29"/>
    <w:rPr>
      <w:i/>
    </w:rPr>
  </w:style>
  <w:style w:type="paragraph" w:styleId="721">
    <w:name w:val="Intense Quote"/>
    <w:basedOn w:val="869"/>
    <w:next w:val="869"/>
    <w:link w:val="722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  <w:contextualSpacing w:val="0"/>
    </w:pPr>
    <w:rPr>
      <w:i/>
    </w:rPr>
  </w:style>
  <w:style w:type="character" w:styleId="722">
    <w:name w:val="Intense Quote Char"/>
    <w:link w:val="721"/>
    <w:uiPriority w:val="30"/>
    <w:rPr>
      <w:i/>
    </w:rPr>
  </w:style>
  <w:style w:type="character" w:styleId="723">
    <w:name w:val="Header Char"/>
    <w:basedOn w:val="871"/>
    <w:link w:val="883"/>
    <w:uiPriority w:val="99"/>
  </w:style>
  <w:style w:type="character" w:styleId="724">
    <w:name w:val="Footer Char"/>
    <w:basedOn w:val="871"/>
    <w:link w:val="885"/>
    <w:uiPriority w:val="99"/>
  </w:style>
  <w:style w:type="paragraph" w:styleId="725">
    <w:name w:val="Caption"/>
    <w:basedOn w:val="869"/>
    <w:next w:val="869"/>
    <w:link w:val="72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26">
    <w:name w:val="Caption Char"/>
    <w:basedOn w:val="725"/>
    <w:link w:val="885"/>
    <w:uiPriority w:val="99"/>
  </w:style>
  <w:style w:type="table" w:styleId="727">
    <w:name w:val="Table Grid Light"/>
    <w:basedOn w:val="87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8">
    <w:name w:val="Plain Table 1"/>
    <w:basedOn w:val="87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9">
    <w:name w:val="Plain Table 2"/>
    <w:basedOn w:val="87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0">
    <w:name w:val="Plain Table 3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1">
    <w:name w:val="Plain Table 4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>
    <w:name w:val="Plain Table 5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tcBorders>
          <w:right w:val="single" w:color="404040" w:sz="4" w:space="0"/>
        </w:tcBorders>
        <w:shd w:val="clear" w:color="ffffff"/>
      </w:tcPr>
    </w:tblStylePr>
    <w:tblStylePr w:type="firstRow">
      <w:rPr>
        <w:i/>
        <w:color w:val="404040"/>
      </w:rPr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33">
    <w:name w:val="Grid Table 1 Light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>
    <w:name w:val="Grid Table 1 Light - Accent 1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>
    <w:name w:val="Grid Table 1 Light - Accent 2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>
    <w:name w:val="Grid Table 1 Light - Accent 3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>
    <w:name w:val="Grid Table 1 Light - Accent 4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>
    <w:name w:val="Grid Table 1 Light - Accent 5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>
    <w:name w:val="Grid Table 1 Light - Accent 6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>
    <w:name w:val="Grid Table 2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1">
    <w:name w:val="Grid Table 2 - Accent 1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2">
    <w:name w:val="Grid Table 2 - Accent 2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3">
    <w:name w:val="Grid Table 2 - Accent 3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4">
    <w:name w:val="Grid Table 2 - Accent 4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5">
    <w:name w:val="Grid Table 2 - Accent 5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6">
    <w:name w:val="Grid Table 2 - Accent 6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7">
    <w:name w:val="Grid Table 3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8">
    <w:name w:val="Grid Table 3 - Accent 1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9">
    <w:name w:val="Grid Table 3 - Accent 2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50">
    <w:name w:val="Grid Table 3 - Accent 3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51">
    <w:name w:val="Grid Table 3 - Accent 4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52">
    <w:name w:val="Grid Table 3 - Accent 5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53">
    <w:name w:val="Grid Table 3 - Accent 6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54">
    <w:name w:val="Grid Table 4"/>
    <w:basedOn w:val="87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5">
    <w:name w:val="Grid Table 4 - Accent 1"/>
    <w:basedOn w:val="87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  <w:shd w:val="clear" w:color="ffffff" w:themeColor="accent1" w:themeTint="EA" w:fill="5d8dc2" w:themeFill="accent1" w:themeFillTint="E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56">
    <w:name w:val="Grid Table 4 - Accent 2"/>
    <w:basedOn w:val="87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57">
    <w:name w:val="Grid Table 4 - Accent 3"/>
    <w:basedOn w:val="87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  <w:shd w:val="clear" w:color="ffffff" w:themeColor="accent3" w:themeTint="FE" w:fill="9bba59" w:themeFill="accent3" w:themeFillTint="FE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58">
    <w:name w:val="Grid Table 4 - Accent 4"/>
    <w:basedOn w:val="87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59">
    <w:name w:val="Grid Table 4 - Accent 5"/>
    <w:basedOn w:val="87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60">
    <w:name w:val="Grid Table 4 - Accent 6"/>
    <w:basedOn w:val="87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61">
    <w:name w:val="Grid Table 5 Dark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text1" w:fill="000000" w:themeFill="text1"/>
      </w:tcPr>
    </w:tblStylePr>
  </w:style>
  <w:style w:type="table" w:styleId="762">
    <w:name w:val="Grid Table 5 Dark- Accent 1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1" w:fill="4f81bd" w:themeFill="accent1"/>
      </w:tcPr>
    </w:tblStylePr>
  </w:style>
  <w:style w:type="table" w:styleId="763">
    <w:name w:val="Grid Table 5 Dark - Accent 2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2" w:fill="c0504d" w:themeFill="accent2"/>
      </w:tcPr>
    </w:tblStylePr>
  </w:style>
  <w:style w:type="table" w:styleId="764">
    <w:name w:val="Grid Table 5 Dark - Accent 3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3" w:fill="9bbb59" w:themeFill="accent3"/>
      </w:tcPr>
    </w:tblStylePr>
  </w:style>
  <w:style w:type="table" w:styleId="765">
    <w:name w:val="Grid Table 5 Dark- Accent 4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4" w:fill="8064a2" w:themeFill="accent4"/>
      </w:tcPr>
    </w:tblStylePr>
  </w:style>
  <w:style w:type="table" w:styleId="766">
    <w:name w:val="Grid Table 5 Dark - Accent 5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5" w:fill="4bacc6" w:themeFill="accent5"/>
      </w:tcPr>
    </w:tblStylePr>
  </w:style>
  <w:style w:type="table" w:styleId="767">
    <w:name w:val="Grid Table 5 Dark - Accent 6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6" w:fill="f79646" w:themeFill="accent6"/>
      </w:tcPr>
    </w:tblStylePr>
  </w:style>
  <w:style w:type="table" w:styleId="768">
    <w:name w:val="Grid Table 6 Colorful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69">
    <w:name w:val="Grid Table 6 Colorful - Accent 1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70">
    <w:name w:val="Grid Table 6 Colorful - Accent 2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71">
    <w:name w:val="Grid Table 6 Colorful - Accent 3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72">
    <w:name w:val="Grid Table 6 Colorful - Accent 4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73">
    <w:name w:val="Grid Table 6 Colorful - Accent 5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4">
    <w:name w:val="Grid Table 6 Colorful - Accent 6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5">
    <w:name w:val="Grid Table 7 Colorful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  <w:shd w:val="clear" w:color="ffffff"/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76">
    <w:name w:val="Grid Table 7 Colorful - Accent 1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  <w:shd w:val="clear" w:color="ffffff"/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77">
    <w:name w:val="Grid Table 7 Colorful - Accent 2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  <w:shd w:val="clear" w:color="ffffff"/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78">
    <w:name w:val="Grid Table 7 Colorful - Accent 3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  <w:shd w:val="clear" w:color="ffffff"/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79">
    <w:name w:val="Grid Table 7 Colorful - Accent 4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  <w:shd w:val="clear" w:color="ffffff"/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80">
    <w:name w:val="Grid Table 7 Colorful - Accent 5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  <w:shd w:val="clear" w:color="ffffff"/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81">
    <w:name w:val="Grid Table 7 Colorful - Accent 6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  <w:shd w:val="clear" w:color="ffffff"/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82">
    <w:name w:val="List Table 1 Light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List Table 1 Light - Accent 1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List Table 1 Light - Accent 2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List Table 1 Light - Accent 3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List Table 1 Light - Accent 4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List Table 1 Light - Accent 5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List Table 1 Light - Accent 6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List Table 2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90">
    <w:name w:val="List Table 2 - Accent 1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91">
    <w:name w:val="List Table 2 - Accent 2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92">
    <w:name w:val="List Table 2 - Accent 3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93">
    <w:name w:val="List Table 2 - Accent 4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94">
    <w:name w:val="List Table 2 - Accent 5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95">
    <w:name w:val="List Table 2 - Accent 6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96">
    <w:name w:val="List Table 3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3 - Accent 1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3 - Accent 2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3 - Accent 3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3 - Accent 4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3 - Accent 5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3 - Accent 6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4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4 - Accent 1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4 - Accent 2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4 - Accent 3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>
    <w:name w:val="List Table 4 - Accent 4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>
    <w:name w:val="List Table 4 - Accent 5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>
    <w:name w:val="List Table 4 - Accent 6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>
    <w:name w:val="List Table 5 Dark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text1" w:themeTint="80" w:sz="32" w:space="0"/>
          <w:bottom w:val="single" w:color="000000" w:themeColor="light1" w:sz="12" w:space="0"/>
        </w:tcBorders>
        <w:shd w:val="clear" w:color="ffffff" w:themeColor="text1" w:themeTint="80" w:fill="7f7f7f" w:themeFill="text1" w:themeFillTint="80"/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1">
    <w:name w:val="List Table 5 Dark - Accent 1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1" w:fill="4f81bd" w:themeFill="accent1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1" w:fill="4f81bd" w:themeFill="accent1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1" w:fill="4f81bd" w:themeFill="accent1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1" w:sz="32" w:space="0"/>
          <w:bottom w:val="single" w:color="000000" w:themeColor="light1" w:sz="12" w:space="0"/>
        </w:tcBorders>
        <w:shd w:val="clear" w:color="ffffff" w:themeColor="accent1" w:fill="4f81bd" w:themeFill="accent1"/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2">
    <w:name w:val="List Table 5 Dark - Accent 2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2" w:themeTint="97" w:fill="d99694" w:themeFill="accent2" w:themeFillTint="97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2" w:themeTint="97" w:fill="d99694" w:themeFill="accent2" w:themeFillTint="97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2" w:themeTint="97" w:fill="d99694" w:themeFill="accent2" w:themeFillTint="97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2" w:themeTint="97" w:sz="32" w:space="0"/>
          <w:bottom w:val="single" w:color="000000" w:themeColor="light1" w:sz="12" w:space="0"/>
        </w:tcBorders>
        <w:shd w:val="clear" w:color="ffffff" w:themeColor="accent2" w:themeTint="97" w:fill="d99694" w:themeFill="accent2" w:themeFillTint="97"/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3">
    <w:name w:val="List Table 5 Dark - Accent 3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3" w:themeTint="98" w:fill="c3d69b" w:themeFill="accent3" w:themeFillTint="98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3" w:themeTint="98" w:fill="c3d69b" w:themeFill="accent3" w:themeFillTint="98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3" w:themeTint="98" w:fill="c3d69b" w:themeFill="accent3" w:themeFillTint="98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3" w:themeTint="98" w:sz="32" w:space="0"/>
          <w:bottom w:val="single" w:color="000000" w:themeColor="light1" w:sz="12" w:space="0"/>
        </w:tcBorders>
        <w:shd w:val="clear" w:color="ffffff" w:themeColor="accent3" w:themeTint="98" w:fill="c3d69b" w:themeFill="accent3" w:themeFillTint="98"/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4">
    <w:name w:val="List Table 5 Dark - Accent 4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4" w:themeTint="9A" w:fill="b2a1c6" w:themeFill="accent4" w:themeFillTint="9A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4" w:themeTint="9A" w:fill="b2a1c6" w:themeFill="accent4" w:themeFillTint="9A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4" w:themeTint="9A" w:fill="b2a1c6" w:themeFill="accent4" w:themeFillTint="9A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4" w:themeTint="9A" w:sz="32" w:space="0"/>
          <w:bottom w:val="single" w:color="000000" w:themeColor="light1" w:sz="12" w:space="0"/>
        </w:tcBorders>
        <w:shd w:val="clear" w:color="ffffff" w:themeColor="accent4" w:themeTint="9A" w:fill="b2a1c6" w:themeFill="accent4" w:themeFillTint="9A"/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5">
    <w:name w:val="List Table 5 Dark - Accent 5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5" w:themeTint="9A" w:fill="91cddc" w:themeFill="accent5" w:themeFillTint="9A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5" w:themeTint="9A" w:fill="91cddc" w:themeFill="accent5" w:themeFillTint="9A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5" w:themeTint="9A" w:fill="91cddc" w:themeFill="accent5" w:themeFillTint="9A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5" w:themeTint="9A" w:sz="32" w:space="0"/>
          <w:bottom w:val="single" w:color="000000" w:themeColor="light1" w:sz="12" w:space="0"/>
        </w:tcBorders>
        <w:shd w:val="clear" w:color="ffffff" w:themeColor="accent5" w:themeTint="9A" w:fill="91cddc" w:themeFill="accent5" w:themeFillTint="9A"/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6">
    <w:name w:val="List Table 5 Dark - Accent 6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6" w:themeTint="98" w:fill="f9bf90" w:themeFill="accent6" w:themeFillTint="98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6" w:themeTint="98" w:fill="f9bf90" w:themeFill="accent6" w:themeFillTint="98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6" w:themeTint="98" w:fill="f9bf90" w:themeFill="accent6" w:themeFillTint="98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6" w:themeTint="98" w:sz="32" w:space="0"/>
          <w:bottom w:val="single" w:color="000000" w:themeColor="light1" w:sz="12" w:space="0"/>
        </w:tcBorders>
        <w:shd w:val="clear" w:color="ffffff" w:themeColor="accent6" w:themeTint="98" w:fill="f9bf90" w:themeFill="accent6" w:themeFillTint="98"/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7">
    <w:name w:val="List Table 6 Colorful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18">
    <w:name w:val="List Table 6 Colorful - Accent 1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19">
    <w:name w:val="List Table 6 Colorful - Accent 2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20">
    <w:name w:val="List Table 6 Colorful - Accent 3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21">
    <w:name w:val="List Table 6 Colorful - Accent 4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22">
    <w:name w:val="List Table 6 Colorful - Accent 5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23">
    <w:name w:val="List Table 6 Colorful - Accent 6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24">
    <w:name w:val="List Table 7 Colorful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  <w:shd w:val="clear" w:color="ffffff"/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25">
    <w:name w:val="List Table 7 Colorful - Accent 1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  <w:shd w:val="clear" w:color="ffffff"/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26">
    <w:name w:val="List Table 7 Colorful - Accent 2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  <w:shd w:val="clear" w:color="ffffff"/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27">
    <w:name w:val="List Table 7 Colorful - Accent 3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  <w:shd w:val="clear" w:color="ffffff"/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28">
    <w:name w:val="List Table 7 Colorful - Accent 4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  <w:shd w:val="clear" w:color="ffffff"/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29">
    <w:name w:val="List Table 7 Colorful - Accent 5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  <w:shd w:val="clear" w:color="ffffff"/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30">
    <w:name w:val="List Table 7 Colorful - Accent 6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  <w:shd w:val="clear" w:color="ffffff"/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31">
    <w:name w:val="Lined - Accent"/>
    <w:basedOn w:val="87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2">
    <w:name w:val="Lined - Accent 1"/>
    <w:basedOn w:val="87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33">
    <w:name w:val="Lined - Accent 2"/>
    <w:basedOn w:val="87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34">
    <w:name w:val="Lined - Accent 3"/>
    <w:basedOn w:val="87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5">
    <w:name w:val="Lined - Accent 4"/>
    <w:basedOn w:val="87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6">
    <w:name w:val="Lined - Accent 5"/>
    <w:basedOn w:val="87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37">
    <w:name w:val="Lined - Accent 6"/>
    <w:basedOn w:val="87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8">
    <w:name w:val="Bordered &amp; Lined - Accent"/>
    <w:basedOn w:val="87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9">
    <w:name w:val="Bordered &amp; Lined - Accent 1"/>
    <w:basedOn w:val="87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40">
    <w:name w:val="Bordered &amp; Lined - Accent 2"/>
    <w:basedOn w:val="87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41">
    <w:name w:val="Bordered &amp; Lined - Accent 3"/>
    <w:basedOn w:val="87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42">
    <w:name w:val="Bordered &amp; Lined - Accent 4"/>
    <w:basedOn w:val="87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43">
    <w:name w:val="Bordered &amp; Lined - Accent 5"/>
    <w:basedOn w:val="87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44">
    <w:name w:val="Bordered &amp; Lined - Accent 6"/>
    <w:basedOn w:val="87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45">
    <w:name w:val="Bordered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46">
    <w:name w:val="Bordered - Accent 1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47">
    <w:name w:val="Bordered - Accent 2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48">
    <w:name w:val="Bordered - Accent 3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49">
    <w:name w:val="Bordered - Accent 4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50">
    <w:name w:val="Bordered - Accent 5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51">
    <w:name w:val="Bordered - Accent 6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52">
    <w:name w:val="footnote text"/>
    <w:basedOn w:val="869"/>
    <w:link w:val="853"/>
    <w:uiPriority w:val="99"/>
    <w:semiHidden/>
    <w:unhideWhenUsed/>
    <w:pPr>
      <w:spacing w:after="40" w:line="240" w:lineRule="auto"/>
    </w:pPr>
    <w:rPr>
      <w:sz w:val="18"/>
    </w:rPr>
  </w:style>
  <w:style w:type="character" w:styleId="853">
    <w:name w:val="Footnote Text Char"/>
    <w:link w:val="852"/>
    <w:uiPriority w:val="99"/>
    <w:rPr>
      <w:sz w:val="18"/>
    </w:rPr>
  </w:style>
  <w:style w:type="character" w:styleId="854">
    <w:name w:val="footnote reference"/>
    <w:basedOn w:val="871"/>
    <w:uiPriority w:val="99"/>
    <w:unhideWhenUsed/>
    <w:rPr>
      <w:vertAlign w:val="superscript"/>
    </w:rPr>
  </w:style>
  <w:style w:type="paragraph" w:styleId="855">
    <w:name w:val="endnote text"/>
    <w:basedOn w:val="869"/>
    <w:link w:val="856"/>
    <w:uiPriority w:val="99"/>
    <w:semiHidden/>
    <w:unhideWhenUsed/>
    <w:pPr>
      <w:spacing w:after="0" w:line="240" w:lineRule="auto"/>
    </w:pPr>
    <w:rPr>
      <w:sz w:val="20"/>
    </w:rPr>
  </w:style>
  <w:style w:type="character" w:styleId="856">
    <w:name w:val="Endnote Text Char"/>
    <w:link w:val="855"/>
    <w:uiPriority w:val="99"/>
    <w:rPr>
      <w:sz w:val="20"/>
    </w:rPr>
  </w:style>
  <w:style w:type="character" w:styleId="857">
    <w:name w:val="endnote reference"/>
    <w:basedOn w:val="871"/>
    <w:uiPriority w:val="99"/>
    <w:semiHidden/>
    <w:unhideWhenUsed/>
    <w:rPr>
      <w:vertAlign w:val="superscript"/>
    </w:rPr>
  </w:style>
  <w:style w:type="paragraph" w:styleId="858">
    <w:name w:val="toc 1"/>
    <w:basedOn w:val="869"/>
    <w:next w:val="869"/>
    <w:uiPriority w:val="39"/>
    <w:unhideWhenUsed/>
    <w:pPr>
      <w:spacing w:after="57"/>
      <w:ind w:left="0" w:right="0" w:firstLine="0"/>
    </w:pPr>
  </w:style>
  <w:style w:type="paragraph" w:styleId="859">
    <w:name w:val="toc 2"/>
    <w:basedOn w:val="869"/>
    <w:next w:val="869"/>
    <w:uiPriority w:val="39"/>
    <w:unhideWhenUsed/>
    <w:pPr>
      <w:spacing w:after="57"/>
      <w:ind w:left="283" w:right="0" w:firstLine="0"/>
    </w:pPr>
  </w:style>
  <w:style w:type="paragraph" w:styleId="860">
    <w:name w:val="toc 3"/>
    <w:basedOn w:val="869"/>
    <w:next w:val="869"/>
    <w:uiPriority w:val="39"/>
    <w:unhideWhenUsed/>
    <w:pPr>
      <w:spacing w:after="57"/>
      <w:ind w:left="567" w:right="0" w:firstLine="0"/>
    </w:pPr>
  </w:style>
  <w:style w:type="paragraph" w:styleId="861">
    <w:name w:val="toc 4"/>
    <w:basedOn w:val="869"/>
    <w:next w:val="869"/>
    <w:uiPriority w:val="39"/>
    <w:unhideWhenUsed/>
    <w:pPr>
      <w:spacing w:after="57"/>
      <w:ind w:left="850" w:right="0" w:firstLine="0"/>
    </w:pPr>
  </w:style>
  <w:style w:type="paragraph" w:styleId="862">
    <w:name w:val="toc 5"/>
    <w:basedOn w:val="869"/>
    <w:next w:val="869"/>
    <w:uiPriority w:val="39"/>
    <w:unhideWhenUsed/>
    <w:pPr>
      <w:spacing w:after="57"/>
      <w:ind w:left="1134" w:right="0" w:firstLine="0"/>
    </w:pPr>
  </w:style>
  <w:style w:type="paragraph" w:styleId="863">
    <w:name w:val="toc 6"/>
    <w:basedOn w:val="869"/>
    <w:next w:val="869"/>
    <w:uiPriority w:val="39"/>
    <w:unhideWhenUsed/>
    <w:pPr>
      <w:spacing w:after="57"/>
      <w:ind w:left="1417" w:right="0" w:firstLine="0"/>
    </w:pPr>
  </w:style>
  <w:style w:type="paragraph" w:styleId="864">
    <w:name w:val="toc 7"/>
    <w:basedOn w:val="869"/>
    <w:next w:val="869"/>
    <w:uiPriority w:val="39"/>
    <w:unhideWhenUsed/>
    <w:pPr>
      <w:spacing w:after="57"/>
      <w:ind w:left="1701" w:right="0" w:firstLine="0"/>
    </w:pPr>
  </w:style>
  <w:style w:type="paragraph" w:styleId="865">
    <w:name w:val="toc 8"/>
    <w:basedOn w:val="869"/>
    <w:next w:val="869"/>
    <w:uiPriority w:val="39"/>
    <w:unhideWhenUsed/>
    <w:pPr>
      <w:spacing w:after="57"/>
      <w:ind w:left="1984" w:right="0" w:firstLine="0"/>
    </w:pPr>
  </w:style>
  <w:style w:type="paragraph" w:styleId="866">
    <w:name w:val="toc 9"/>
    <w:basedOn w:val="869"/>
    <w:next w:val="869"/>
    <w:uiPriority w:val="39"/>
    <w:unhideWhenUsed/>
    <w:pPr>
      <w:spacing w:after="57"/>
      <w:ind w:left="2268" w:right="0" w:firstLine="0"/>
    </w:pPr>
  </w:style>
  <w:style w:type="paragraph" w:styleId="867">
    <w:name w:val="TOC Heading"/>
    <w:uiPriority w:val="39"/>
    <w:unhideWhenUsed/>
  </w:style>
  <w:style w:type="paragraph" w:styleId="868">
    <w:name w:val="table of figures"/>
    <w:basedOn w:val="869"/>
    <w:next w:val="869"/>
    <w:uiPriority w:val="99"/>
    <w:unhideWhenUsed/>
    <w:pPr>
      <w:spacing w:after="0" w:afterAutospacing="0"/>
    </w:pPr>
  </w:style>
  <w:style w:type="paragraph" w:styleId="869" w:default="1">
    <w:name w:val="Normal"/>
    <w:qFormat/>
    <w:rPr>
      <w:rFonts w:ascii="Times New Roman" w:hAnsi="Times New Roman" w:eastAsia="Times New Roman" w:cs="Times New Roman"/>
      <w:sz w:val="28"/>
      <w:lang w:eastAsia="ru-RU"/>
    </w:rPr>
  </w:style>
  <w:style w:type="paragraph" w:styleId="870">
    <w:name w:val="Heading 1"/>
    <w:basedOn w:val="869"/>
    <w:link w:val="890"/>
    <w:uiPriority w:val="9"/>
    <w:qFormat/>
    <w:pPr>
      <w:spacing w:before="100" w:beforeAutospacing="1" w:after="100" w:afterAutospacing="1" w:line="240" w:lineRule="auto"/>
      <w:outlineLvl w:val="0"/>
    </w:pPr>
    <w:rPr>
      <w:b/>
      <w:bCs/>
      <w:sz w:val="48"/>
      <w:szCs w:val="48"/>
    </w:rPr>
  </w:style>
  <w:style w:type="character" w:styleId="871" w:default="1">
    <w:name w:val="Default Paragraph Font"/>
    <w:uiPriority w:val="1"/>
    <w:semiHidden/>
    <w:unhideWhenUsed/>
  </w:style>
  <w:style w:type="table" w:styleId="87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73" w:default="1">
    <w:name w:val="No List"/>
    <w:uiPriority w:val="99"/>
    <w:semiHidden/>
    <w:unhideWhenUsed/>
  </w:style>
  <w:style w:type="paragraph" w:styleId="874">
    <w:name w:val="Body Text"/>
    <w:basedOn w:val="869"/>
    <w:link w:val="875"/>
    <w:pPr>
      <w:spacing w:after="0" w:line="240" w:lineRule="auto"/>
    </w:pPr>
    <w:rPr>
      <w:color w:val="000000"/>
      <w:szCs w:val="20"/>
    </w:rPr>
  </w:style>
  <w:style w:type="character" w:styleId="875" w:customStyle="1">
    <w:name w:val="Основной текст Знак"/>
    <w:basedOn w:val="871"/>
    <w:link w:val="874"/>
    <w:rPr>
      <w:rFonts w:ascii="Times New Roman" w:hAnsi="Times New Roman" w:eastAsia="Times New Roman" w:cs="Times New Roman"/>
      <w:color w:val="000000"/>
      <w:sz w:val="28"/>
      <w:szCs w:val="20"/>
      <w:lang w:eastAsia="ru-RU"/>
    </w:rPr>
  </w:style>
  <w:style w:type="paragraph" w:styleId="876">
    <w:name w:val="Plain Text"/>
    <w:basedOn w:val="869"/>
    <w:link w:val="878"/>
    <w:pPr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styleId="877" w:customStyle="1">
    <w:name w:val="Текст Знак"/>
    <w:basedOn w:val="871"/>
    <w:uiPriority w:val="99"/>
    <w:semiHidden/>
    <w:rPr>
      <w:rFonts w:ascii="Consolas" w:hAnsi="Consolas" w:eastAsia="Times New Roman" w:cs="Consolas"/>
      <w:sz w:val="21"/>
      <w:szCs w:val="21"/>
      <w:lang w:eastAsia="ru-RU"/>
    </w:rPr>
  </w:style>
  <w:style w:type="character" w:styleId="878" w:customStyle="1">
    <w:name w:val="Текст Знак2"/>
    <w:link w:val="876"/>
    <w:rPr>
      <w:rFonts w:ascii="Courier New" w:hAnsi="Courier New" w:eastAsia="Times New Roman" w:cs="Courier New"/>
      <w:sz w:val="20"/>
      <w:szCs w:val="20"/>
      <w:lang w:eastAsia="ru-RU"/>
    </w:rPr>
  </w:style>
  <w:style w:type="paragraph" w:styleId="879">
    <w:name w:val="List Paragraph"/>
    <w:basedOn w:val="869"/>
    <w:uiPriority w:val="34"/>
    <w:qFormat/>
    <w:pPr>
      <w:ind w:left="720"/>
      <w:contextualSpacing/>
    </w:pPr>
  </w:style>
  <w:style w:type="character" w:styleId="880">
    <w:name w:val="Hyperlink"/>
    <w:basedOn w:val="871"/>
    <w:uiPriority w:val="99"/>
    <w:unhideWhenUsed/>
    <w:rPr>
      <w:color w:val="0000ff" w:themeColor="hyperlink"/>
      <w:u w:val="single"/>
    </w:rPr>
  </w:style>
  <w:style w:type="paragraph" w:styleId="881">
    <w:name w:val="Balloon Text"/>
    <w:basedOn w:val="869"/>
    <w:link w:val="882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882" w:customStyle="1">
    <w:name w:val="Текст выноски Знак"/>
    <w:basedOn w:val="871"/>
    <w:link w:val="881"/>
    <w:uiPriority w:val="99"/>
    <w:semiHidden/>
    <w:rPr>
      <w:rFonts w:ascii="Tahoma" w:hAnsi="Tahoma" w:eastAsia="Times New Roman" w:cs="Tahoma"/>
      <w:sz w:val="16"/>
      <w:szCs w:val="16"/>
      <w:lang w:eastAsia="ru-RU"/>
    </w:rPr>
  </w:style>
  <w:style w:type="paragraph" w:styleId="883">
    <w:name w:val="Header"/>
    <w:basedOn w:val="869"/>
    <w:link w:val="884"/>
    <w:uiPriority w:val="99"/>
    <w:unhideWhenUsed/>
    <w:pPr>
      <w:tabs>
        <w:tab w:val="center" w:pos="4677" w:leader="none"/>
        <w:tab w:val="right" w:pos="9355" w:leader="none"/>
      </w:tabs>
      <w:spacing w:after="0" w:line="240" w:lineRule="auto"/>
    </w:pPr>
  </w:style>
  <w:style w:type="character" w:styleId="884" w:customStyle="1">
    <w:name w:val="Верхний колонтитул Знак"/>
    <w:basedOn w:val="871"/>
    <w:link w:val="883"/>
    <w:uiPriority w:val="99"/>
    <w:rPr>
      <w:rFonts w:ascii="Times New Roman" w:hAnsi="Times New Roman" w:eastAsia="Times New Roman" w:cs="Times New Roman"/>
      <w:sz w:val="28"/>
      <w:lang w:eastAsia="ru-RU"/>
    </w:rPr>
  </w:style>
  <w:style w:type="paragraph" w:styleId="885">
    <w:name w:val="Footer"/>
    <w:basedOn w:val="869"/>
    <w:link w:val="886"/>
    <w:uiPriority w:val="99"/>
    <w:unhideWhenUsed/>
    <w:pPr>
      <w:tabs>
        <w:tab w:val="center" w:pos="4677" w:leader="none"/>
        <w:tab w:val="right" w:pos="9355" w:leader="none"/>
      </w:tabs>
      <w:spacing w:after="0" w:line="240" w:lineRule="auto"/>
    </w:pPr>
  </w:style>
  <w:style w:type="character" w:styleId="886" w:customStyle="1">
    <w:name w:val="Нижний колонтитул Знак"/>
    <w:basedOn w:val="871"/>
    <w:link w:val="885"/>
    <w:uiPriority w:val="99"/>
    <w:rPr>
      <w:rFonts w:ascii="Times New Roman" w:hAnsi="Times New Roman" w:eastAsia="Times New Roman" w:cs="Times New Roman"/>
      <w:sz w:val="28"/>
      <w:lang w:eastAsia="ru-RU"/>
    </w:rPr>
  </w:style>
  <w:style w:type="paragraph" w:styleId="887">
    <w:name w:val="No Spacing"/>
    <w:link w:val="893"/>
    <w:qFormat/>
    <w:pPr>
      <w:spacing w:after="0" w:line="240" w:lineRule="auto"/>
    </w:pPr>
    <w:rPr>
      <w:rFonts w:eastAsiaTheme="minorEastAsia"/>
      <w:lang w:eastAsia="ru-RU"/>
    </w:rPr>
  </w:style>
  <w:style w:type="table" w:styleId="888">
    <w:name w:val="Table Grid"/>
    <w:basedOn w:val="872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889">
    <w:name w:val="Strong"/>
    <w:basedOn w:val="871"/>
    <w:uiPriority w:val="22"/>
    <w:qFormat/>
    <w:rPr>
      <w:b/>
      <w:bCs/>
    </w:rPr>
  </w:style>
  <w:style w:type="character" w:styleId="890" w:customStyle="1">
    <w:name w:val="Заголовок 1 Знак"/>
    <w:basedOn w:val="871"/>
    <w:link w:val="870"/>
    <w:uiPriority w:val="9"/>
    <w:rPr>
      <w:rFonts w:ascii="Times New Roman" w:hAnsi="Times New Roman" w:eastAsia="Times New Roman" w:cs="Times New Roman"/>
      <w:b/>
      <w:bCs/>
      <w:sz w:val="48"/>
      <w:szCs w:val="48"/>
      <w:lang w:eastAsia="ru-RU"/>
    </w:rPr>
  </w:style>
  <w:style w:type="paragraph" w:styleId="891" w:customStyle="1">
    <w:name w:val="headertext"/>
    <w:basedOn w:val="869"/>
    <w:pPr>
      <w:spacing w:before="100" w:beforeAutospacing="1" w:after="100" w:afterAutospacing="1" w:line="240" w:lineRule="auto"/>
    </w:pPr>
    <w:rPr>
      <w:sz w:val="24"/>
      <w:szCs w:val="24"/>
    </w:rPr>
  </w:style>
  <w:style w:type="character" w:styleId="892" w:customStyle="1">
    <w:name w:val="Font Style32"/>
    <w:uiPriority w:val="99"/>
    <w:rPr>
      <w:rFonts w:ascii="Times New Roman" w:hAnsi="Times New Roman"/>
      <w:sz w:val="22"/>
    </w:rPr>
  </w:style>
  <w:style w:type="character" w:styleId="893" w:customStyle="1">
    <w:name w:val="Без интервала Знак"/>
    <w:link w:val="887"/>
    <w:rPr>
      <w:rFonts w:eastAsiaTheme="minorEastAsia"/>
      <w:lang w:eastAsia="ru-RU"/>
    </w:rPr>
  </w:style>
  <w:style w:type="paragraph" w:styleId="894" w:customStyle="1">
    <w:name w:val="Нормальный (таблица)"/>
    <w:basedOn w:val="869"/>
    <w:next w:val="869"/>
    <w:uiPriority w:val="99"/>
    <w:pPr>
      <w:widowControl w:val="off"/>
      <w:spacing w:after="0" w:line="240" w:lineRule="auto"/>
      <w:jc w:val="both"/>
    </w:pPr>
    <w:rPr>
      <w:rFonts w:ascii="Times New Roman CYR" w:hAnsi="Times New Roman CYR" w:cs="Times New Roman CYR" w:eastAsiaTheme="minorEastAsia"/>
      <w:sz w:val="24"/>
      <w:szCs w:val="24"/>
    </w:rPr>
  </w:style>
  <w:style w:type="table" w:styleId="895" w:customStyle="1">
    <w:name w:val="Таблица-сетка 5 темная — акцент 31"/>
    <w:basedOn w:val="872"/>
    <w:uiPriority w:val="50"/>
    <w:pPr>
      <w:spacing w:after="0" w:line="240" w:lineRule="auto"/>
    </w:pPr>
    <w:rPr>
      <w:rFonts w:eastAsiaTheme="minorEastAsia"/>
      <w:lang w:eastAsia="ru-RU"/>
    </w:r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af1dd" w:themeFill="accent3" w:themeFillTint="33"/>
    </w:tcPr>
    <w:tblStylePr w:type="band1Horz">
      <w:tcPr>
        <w:shd w:val="clear" w:color="auto" w:fill="d6e3bc" w:themeFill="accent3" w:themeFillTint="66"/>
      </w:tcPr>
    </w:tblStylePr>
    <w:tblStylePr w:type="band1Vert">
      <w:tcPr>
        <w:shd w:val="clear" w:color="auto" w:fill="d6e3bc" w:themeFill="accent3" w:themeFillTint="66"/>
      </w:tcPr>
    </w:tblStylePr>
    <w:tblStylePr w:type="firstCol">
      <w:rPr>
        <w:b/>
        <w:bCs/>
        <w:color w:val="ffffff" w:themeColor="background1"/>
      </w:rPr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</w:tcBorders>
        <w:shd w:val="clear" w:color="auto" w:fill="9bbb59" w:themeFill="accent3"/>
      </w:tcPr>
    </w:tblStylePr>
    <w:tblStylePr w:type="firstRow">
      <w:rPr>
        <w:b/>
        <w:bCs/>
        <w:color w:val="ffffff" w:themeColor="background1"/>
      </w:rPr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</w:tcBorders>
        <w:shd w:val="clear" w:color="auto" w:fill="9bbb59" w:themeFill="accent3"/>
      </w:tcPr>
    </w:tblStylePr>
  </w:style>
  <w:style w:type="paragraph" w:styleId="896" w:customStyle="1">
    <w:name w:val="Прижатый влево"/>
    <w:basedOn w:val="869"/>
    <w:next w:val="869"/>
    <w:uiPriority w:val="99"/>
    <w:pPr>
      <w:widowControl w:val="off"/>
      <w:spacing w:after="0" w:line="240" w:lineRule="auto"/>
    </w:pPr>
    <w:rPr>
      <w:rFonts w:ascii="Times New Roman CYR" w:hAnsi="Times New Roman CYR" w:cs="Times New Roman CYR" w:eastAsiaTheme="minorEastAsia"/>
      <w:sz w:val="24"/>
      <w:szCs w:val="24"/>
    </w:rPr>
  </w:style>
  <w:style w:type="paragraph" w:styleId="897" w:customStyle="1">
    <w:name w:val="Знак"/>
    <w:basedOn w:val="869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898" w:customStyle="1">
    <w:name w:val="ConsPlusNormal"/>
    <w:pPr>
      <w:widowControl w:val="off"/>
      <w:spacing w:after="0" w:line="240" w:lineRule="auto"/>
    </w:pPr>
    <w:rPr>
      <w:rFonts w:ascii="Arial" w:hAnsi="Arial" w:eastAsia="Times New Roman" w:cs="Arial"/>
      <w:sz w:val="20"/>
      <w:szCs w:val="20"/>
      <w:lang w:eastAsia="ru-RU"/>
    </w:rPr>
  </w:style>
  <w:style w:type="character" w:styleId="899" w:customStyle="1">
    <w:name w:val="markedcontent"/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customXml" Target="../customXml/item1.xml" 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jpg"/><Relationship Id="rId14" Type="http://schemas.openxmlformats.org/officeDocument/2006/relationships/chart" Target="charts/chart1.xml" /><Relationship Id="rId15" Type="http://schemas.openxmlformats.org/officeDocument/2006/relationships/chart" Target="charts/chart2.xml" /><Relationship Id="rId16" Type="http://schemas.openxmlformats.org/officeDocument/2006/relationships/chart" Target="charts/chart3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charts/_rels/chart1.xml.rels><?xml version="1.0" encoding="UTF-8" standalone="yes"?><Relationships xmlns="http://schemas.openxmlformats.org/package/2006/relationships"><Relationship Id="rId1" Type="http://schemas.openxmlformats.org/officeDocument/2006/relationships/package" Target="../embeddings/Microsoft_Excel_Worksheet1.xlsx" /><Relationship Id="rId2" Type="http://schemas.microsoft.com/office/2011/relationships/chartColorStyle" Target="colors1.xml" /><Relationship Id="rId3" Type="http://schemas.microsoft.com/office/2011/relationships/chartStyle" Target="style1.xml" /></Relationships>
</file>

<file path=word/charts/_rels/chart2.xml.rels><?xml version="1.0" encoding="UTF-8" standalone="yes"?><Relationships xmlns="http://schemas.openxmlformats.org/package/2006/relationships"><Relationship Id="rId1" Type="http://schemas.openxmlformats.org/officeDocument/2006/relationships/package" Target="../embeddings/Microsoft_Excel_Worksheet2.xlsx" /><Relationship Id="rId2" Type="http://schemas.microsoft.com/office/2011/relationships/chartColorStyle" Target="colors2.xml" /><Relationship Id="rId3" Type="http://schemas.microsoft.com/office/2011/relationships/chartStyle" Target="style2.xml" /></Relationships>
</file>

<file path=word/charts/_rels/chart3.xml.rels><?xml version="1.0" encoding="UTF-8" standalone="yes"?><Relationships xmlns="http://schemas.openxmlformats.org/package/2006/relationships"><Relationship Id="rId1" Type="http://schemas.openxmlformats.org/officeDocument/2006/relationships/package" Target="../embeddings/Microsoft_Excel_Worksheet3.xlsx" /><Relationship Id="rId2" Type="http://schemas.microsoft.com/office/2011/relationships/chartColorStyle" Target="colors3.xml" /><Relationship Id="rId3" Type="http://schemas.microsoft.com/office/2011/relationships/chartStyle" Target="style3.xml" 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mc="http://schemas.openxmlformats.org/markup-compatibility/2006" xmlns:c15="http://schemas.microsoft.com/office/drawing/2012/chart" xmlns:c14="http://schemas.microsoft.com/office/drawing/2007/8/2/chart" xmlns:c16r2="http://schemas.microsoft.com/office/drawing/2015/06/chart">
  <c:date1904 val="0"/>
  <c:lang val="ru-RU"/>
  <c:roundedCorners val="0"/>
  <mc:AlternateContent>
    <mc:Choice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046570"/>
          <c:y val="0.090470"/>
          <c:w val="0.910020"/>
          <c:h val="0.567550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 xml:space="preserve">Проведено антикоррупционных экспертиз проектов НПА</c:v>
                </c:pt>
              </c:strCache>
            </c:strRef>
          </c:tx>
          <c:spPr bwMode="auto">
            <a:prstGeom prst="rect">
              <a:avLst/>
            </a:prstGeom>
            <a:gradFill>
              <a:gsLst>
                <a:gs pos="0">
                  <a:schemeClr val="accent1">
                    <a:shade val="51000"/>
                    <a:satMod val="130000"/>
                  </a:schemeClr>
                </a:gs>
                <a:gs pos="80000">
                  <a:schemeClr val="accent1">
                    <a:shade val="93000"/>
                    <a:satMod val="130000"/>
                  </a:schemeClr>
                </a:gs>
                <a:gs pos="100000">
                  <a:schemeClr val="accent1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</c:spPr>
          <c:invertIfNegative val="0"/>
          <c:dLbls>
            <c:showBubbleSize val="0"/>
            <c:showCatName val="0"/>
            <c:showLeaderLines val="0"/>
            <c:showLegendKey val="0"/>
            <c:showPercent val="0"/>
            <c:showSerName val="0"/>
            <c:showVal val="1"/>
            <c:spPr bwMode="auto">
              <a:prstGeom prst="rect">
                <a:avLst/>
              </a:prstGeom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096" tIns="19045" rIns="38096" bIns="19045" anchor="ctr" anchorCtr="1">
                <a:spAutoFit/>
              </a:bodyPr>
              <a:lstStyle/>
              <a:p>
                <a:pPr>
                  <a:defRPr sz="900" b="0" i="0" u="none" strike="noStrike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/>
                    <a:ea typeface="+mn-ea"/>
                    <a:cs typeface="+mn-cs"/>
                  </a:defRPr>
                </a:pPr>
                <a:endParaRPr lang="ru-RU"/>
              </a:p>
            </c:txPr>
          </c:dLbls>
          <c:cat>
            <c:strRef>
              <c:f>Лист1!$A$2:$A$5</c:f>
              <c:strCache>
                <c:ptCount val="4"/>
                <c:pt idx="0">
                  <c:v xml:space="preserve">исполнительные органы 2024</c:v>
                </c:pt>
                <c:pt idx="1">
                  <c:v xml:space="preserve">исполнительные органы  2025</c:v>
                </c:pt>
                <c:pt idx="2">
                  <c:v xml:space="preserve">органы местного самоуправления 2024</c:v>
                </c:pt>
                <c:pt idx="3">
                  <c:v xml:space="preserve">органы местного самоуправления 2025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3910</c:v>
                </c:pt>
                <c:pt idx="1">
                  <c:v>4980</c:v>
                </c:pt>
                <c:pt idx="2">
                  <c:v>15042</c:v>
                </c:pt>
                <c:pt idx="3">
                  <c:v>10938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 xml:space="preserve">Выявлено коррупциогенных факторов при проведении антикоррупционных экспертиз проектов НПА</c:v>
                </c:pt>
              </c:strCache>
            </c:strRef>
          </c:tx>
          <c:spPr bwMode="auto">
            <a:prstGeom prst="rect">
              <a:avLst/>
            </a:prstGeom>
            <a:gradFill>
              <a:gsLst>
                <a:gs pos="0">
                  <a:schemeClr val="accent2">
                    <a:shade val="51000"/>
                    <a:satMod val="130000"/>
                  </a:schemeClr>
                </a:gs>
                <a:gs pos="80000">
                  <a:schemeClr val="accent2">
                    <a:shade val="93000"/>
                    <a:satMod val="130000"/>
                  </a:schemeClr>
                </a:gs>
                <a:gs pos="100000">
                  <a:schemeClr val="accent2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</c:spPr>
          <c:invertIfNegative val="0"/>
          <c:dLbls>
            <c:showBubbleSize val="0"/>
            <c:showCatName val="0"/>
            <c:showLeaderLines val="0"/>
            <c:showLegendKey val="0"/>
            <c:showPercent val="0"/>
            <c:showSerName val="0"/>
            <c:showVal val="1"/>
            <c:spPr bwMode="auto">
              <a:prstGeom prst="rect">
                <a:avLst/>
              </a:prstGeom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096" tIns="19045" rIns="38096" bIns="19045" anchor="ctr" anchorCtr="1">
                <a:spAutoFit/>
              </a:bodyPr>
              <a:lstStyle/>
              <a:p>
                <a:pPr>
                  <a:defRPr sz="900" b="0" i="0" u="none" strike="noStrike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/>
                    <a:ea typeface="+mn-ea"/>
                    <a:cs typeface="+mn-cs"/>
                  </a:defRPr>
                </a:pPr>
                <a:endParaRPr lang="ru-RU"/>
              </a:p>
            </c:txPr>
          </c:dLbls>
          <c:cat>
            <c:strRef>
              <c:f>Лист1!$A$2:$A$5</c:f>
              <c:strCache>
                <c:ptCount val="4"/>
                <c:pt idx="0">
                  <c:v xml:space="preserve">исполнительные органы 2024</c:v>
                </c:pt>
                <c:pt idx="1">
                  <c:v xml:space="preserve">исполнительные органы  2025</c:v>
                </c:pt>
                <c:pt idx="2">
                  <c:v xml:space="preserve">органы местного самоуправления 2024</c:v>
                </c:pt>
                <c:pt idx="3">
                  <c:v xml:space="preserve">органы местного самоуправления 2025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165</c:v>
                </c:pt>
                <c:pt idx="1">
                  <c:v>105</c:v>
                </c:pt>
                <c:pt idx="2">
                  <c:v>166</c:v>
                </c:pt>
                <c:pt idx="3">
                  <c:v>177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 xml:space="preserve">Проведена антикоррупционная экспертиза действующих НПА</c:v>
                </c:pt>
              </c:strCache>
            </c:strRef>
          </c:tx>
          <c:spPr bwMode="auto">
            <a:prstGeom prst="rect">
              <a:avLst/>
            </a:prstGeom>
            <a:gradFill>
              <a:gsLst>
                <a:gs pos="0">
                  <a:schemeClr val="accent3">
                    <a:shade val="51000"/>
                    <a:satMod val="130000"/>
                  </a:schemeClr>
                </a:gs>
                <a:gs pos="80000">
                  <a:schemeClr val="accent3">
                    <a:shade val="93000"/>
                    <a:satMod val="130000"/>
                  </a:schemeClr>
                </a:gs>
                <a:gs pos="100000">
                  <a:schemeClr val="accent3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</c:spPr>
          <c:invertIfNegative val="0"/>
          <c:dLbls>
            <c:showBubbleSize val="0"/>
            <c:showCatName val="0"/>
            <c:showLeaderLines val="0"/>
            <c:showLegendKey val="0"/>
            <c:showPercent val="0"/>
            <c:showSerName val="0"/>
            <c:showVal val="1"/>
            <c:spPr bwMode="auto">
              <a:prstGeom prst="rect">
                <a:avLst/>
              </a:prstGeom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096" tIns="19045" rIns="38096" bIns="19045" anchor="ctr" anchorCtr="1">
                <a:spAutoFit/>
              </a:bodyPr>
              <a:lstStyle/>
              <a:p>
                <a:pPr>
                  <a:defRPr sz="900" b="0" i="0" u="none" strike="noStrike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/>
                    <a:ea typeface="+mn-ea"/>
                    <a:cs typeface="+mn-cs"/>
                  </a:defRPr>
                </a:pPr>
                <a:endParaRPr lang="ru-RU"/>
              </a:p>
            </c:txPr>
          </c:dLbls>
          <c:cat>
            <c:strRef>
              <c:f>Лист1!$A$2:$A$5</c:f>
              <c:strCache>
                <c:ptCount val="4"/>
                <c:pt idx="0">
                  <c:v xml:space="preserve">исполнительные органы 2024</c:v>
                </c:pt>
                <c:pt idx="1">
                  <c:v xml:space="preserve">исполнительные органы  2025</c:v>
                </c:pt>
                <c:pt idx="2">
                  <c:v xml:space="preserve">органы местного самоуправления 2024</c:v>
                </c:pt>
                <c:pt idx="3">
                  <c:v xml:space="preserve">органы местного самоуправления 2025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  <c:pt idx="0">
                  <c:v>1605</c:v>
                </c:pt>
                <c:pt idx="1">
                  <c:v>1316</c:v>
                </c:pt>
                <c:pt idx="2">
                  <c:v>2699</c:v>
                </c:pt>
                <c:pt idx="3">
                  <c:v>1769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 xml:space="preserve">Выявлено коррупциогенных факторов при проведении антикоррупционных экспертиз действующих НПА</c:v>
                </c:pt>
              </c:strCache>
            </c:strRef>
          </c:tx>
          <c:spPr bwMode="auto">
            <a:prstGeom prst="rect">
              <a:avLst/>
            </a:prstGeom>
            <a:gradFill>
              <a:gsLst>
                <a:gs pos="0">
                  <a:schemeClr val="accent4">
                    <a:shade val="51000"/>
                    <a:satMod val="130000"/>
                  </a:schemeClr>
                </a:gs>
                <a:gs pos="80000">
                  <a:schemeClr val="accent4">
                    <a:shade val="93000"/>
                    <a:satMod val="130000"/>
                  </a:schemeClr>
                </a:gs>
                <a:gs pos="100000">
                  <a:schemeClr val="accent4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</c:spPr>
          <c:invertIfNegative val="0"/>
          <c:dLbls>
            <c:showBubbleSize val="0"/>
            <c:showCatName val="0"/>
            <c:showLeaderLines val="0"/>
            <c:showLegendKey val="0"/>
            <c:showPercent val="0"/>
            <c:showSerName val="0"/>
            <c:showVal val="1"/>
            <c:spPr bwMode="auto">
              <a:prstGeom prst="rect">
                <a:avLst/>
              </a:prstGeom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096" tIns="19045" rIns="38096" bIns="19045" anchor="ctr" anchorCtr="1">
                <a:spAutoFit/>
              </a:bodyPr>
              <a:lstStyle/>
              <a:p>
                <a:pPr>
                  <a:defRPr sz="900" b="0" i="0" u="none" strike="noStrike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/>
                    <a:ea typeface="+mn-ea"/>
                    <a:cs typeface="+mn-cs"/>
                  </a:defRPr>
                </a:pPr>
                <a:endParaRPr lang="ru-RU"/>
              </a:p>
            </c:txPr>
          </c:dLbls>
          <c:cat>
            <c:strRef>
              <c:f>Лист1!$A$2:$A$5</c:f>
              <c:strCache>
                <c:ptCount val="4"/>
                <c:pt idx="0">
                  <c:v xml:space="preserve">исполнительные органы 2024</c:v>
                </c:pt>
                <c:pt idx="1">
                  <c:v xml:space="preserve">исполнительные органы  2025</c:v>
                </c:pt>
                <c:pt idx="2">
                  <c:v xml:space="preserve">органы местного самоуправления 2024</c:v>
                </c:pt>
                <c:pt idx="3">
                  <c:v xml:space="preserve">органы местного самоуправления 2025</c:v>
                </c:pt>
              </c:strCache>
            </c:strRef>
          </c:cat>
          <c:val>
            <c:numRef>
              <c:f>Лист1!$E$2:$E$5</c:f>
              <c:numCache>
                <c:formatCode>General</c:formatCode>
                <c:ptCount val="4"/>
                <c:pt idx="0">
                  <c:v>119</c:v>
                </c:pt>
                <c:pt idx="1">
                  <c:v>3</c:v>
                </c:pt>
                <c:pt idx="2">
                  <c:v>107</c:v>
                </c:pt>
                <c:pt idx="3">
                  <c:v>56</c:v>
                </c:pt>
              </c:numCache>
            </c:numRef>
          </c:val>
        </c:ser>
        <c:dLbls>
          <c:showBubbleSize val="0"/>
          <c:showCatName val="0"/>
          <c:showLeaderLines val="0"/>
          <c:showLegendKey val="0"/>
          <c:showPercent val="0"/>
          <c:showSerName val="0"/>
          <c:showVal val="1"/>
        </c:dLbls>
        <c:gapWidth val="100"/>
        <c:overlap val="-20"/>
        <c:axId val="1866169475"/>
        <c:axId val="1866169476"/>
      </c:barChart>
      <c:catAx>
        <c:axId val="1866169475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spPr bwMode="auto">
          <a:prstGeom prst="rect">
            <a:avLst/>
          </a:prstGeom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>
                <a:solidFill>
                  <a:schemeClr val="tx1">
                    <a:lumMod val="65000"/>
                    <a:lumOff val="35000"/>
                  </a:schemeClr>
                </a:solidFill>
                <a:latin typeface="Times New Roman"/>
                <a:ea typeface="Arial"/>
                <a:cs typeface="Arial"/>
              </a:defRPr>
            </a:pPr>
            <a:endParaRPr lang="ru-RU"/>
          </a:p>
        </c:txPr>
        <c:crossAx val="1866169476"/>
        <c:crosses val="autoZero"/>
        <c:auto val="1"/>
        <c:lblAlgn val="ctr"/>
        <c:lblOffset val="100"/>
        <c:noMultiLvlLbl val="0"/>
      </c:catAx>
      <c:valAx>
        <c:axId val="1866169476"/>
        <c:scaling>
          <c:orientation val="minMax"/>
        </c:scaling>
        <c:delete val="0"/>
        <c:axPos val="l"/>
        <c:majorGridlines>
          <c:spPr bwMode="auto">
            <a:prstGeom prst="rect">
              <a:avLst/>
            </a:prstGeom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 bwMode="auto">
          <a:prstGeom prst="rect">
            <a:avLst/>
          </a:prstGeom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>
                <a:solidFill>
                  <a:schemeClr val="tx1">
                    <a:lumMod val="65000"/>
                    <a:lumOff val="35000"/>
                  </a:schemeClr>
                </a:solidFill>
                <a:latin typeface="Times New Roman"/>
                <a:ea typeface="Arial"/>
                <a:cs typeface="Arial"/>
              </a:defRPr>
            </a:pPr>
            <a:endParaRPr lang="ru-RU"/>
          </a:p>
        </c:txPr>
        <c:crossAx val="1866169475"/>
        <c:crosses val="autoZero"/>
        <c:crossBetween val="between"/>
      </c:valAx>
      <c:spPr bwMode="auto">
        <a:prstGeom prst="rect">
          <a:avLst/>
        </a:prstGeom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-0.002620"/>
          <c:y val="0.743720"/>
          <c:w val="1.000000"/>
          <c:h val="0.230330"/>
        </c:manualLayout>
      </c:layout>
      <c:overlay val="0"/>
      <c:spPr bwMode="auto">
        <a:prstGeom prst="rect">
          <a:avLst/>
        </a:prstGeom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>
              <a:solidFill>
                <a:schemeClr val="tx1">
                  <a:lumMod val="65000"/>
                  <a:lumOff val="35000"/>
                </a:schemeClr>
              </a:solidFill>
              <a:latin typeface="Times New Roman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 bwMode="auto">
    <a:xfrm>
      <a:off x="0" y="0"/>
      <a:ext cx="6048285" cy="4590214"/>
    </a:xfrm>
    <a:prstGeom prst="rect">
      <a:avLst/>
    </a:prstGeom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latin typeface="Times New Roman"/>
        </a:defRPr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mc="http://schemas.openxmlformats.org/markup-compatibility/2006" xmlns:c15="http://schemas.microsoft.com/office/drawing/2012/chart" xmlns:c14="http://schemas.microsoft.com/office/drawing/2007/8/2/chart" xmlns:c16r2="http://schemas.microsoft.com/office/drawing/2015/06/chart">
  <c:date1904 val="0"/>
  <c:lang val="ru-RU"/>
  <c:roundedCorners val="0"/>
  <mc:AlternateContent>
    <mc:Choice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059250"/>
          <c:y val="0.043900"/>
          <c:w val="0.910020"/>
          <c:h val="0.523340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 xml:space="preserve">Проведено проверочных мероприятий, всего</c:v>
                </c:pt>
              </c:strCache>
            </c:strRef>
          </c:tx>
          <c:spPr bwMode="auto">
            <a:prstGeom prst="rect">
              <a:avLst/>
            </a:prstGeom>
            <a:gradFill>
              <a:gsLst>
                <a:gs pos="0">
                  <a:schemeClr val="accent1">
                    <a:shade val="51000"/>
                    <a:satMod val="130000"/>
                  </a:schemeClr>
                </a:gs>
                <a:gs pos="80000">
                  <a:schemeClr val="accent1">
                    <a:shade val="93000"/>
                    <a:satMod val="130000"/>
                  </a:schemeClr>
                </a:gs>
                <a:gs pos="100000">
                  <a:schemeClr val="accent1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  <a:miter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</c:spPr>
          <c:invertIfNegative val="0"/>
          <c:dLbls>
            <c:dLblPos val="outEnd"/>
            <c:showBubbleSize val="0"/>
            <c:showCatName val="0"/>
            <c:showLeaderLines val="0"/>
            <c:showLegendKey val="0"/>
            <c:showPercent val="0"/>
            <c:showSerName val="0"/>
            <c:showVal val="1"/>
            <c:spPr bwMode="auto">
              <a:prstGeom prst="rect">
                <a:avLst/>
              </a:prstGeom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096" tIns="19045" rIns="38096" bIns="19045" anchor="ctr" anchorCtr="1">
                <a:spAutoFit/>
              </a:bodyPr>
              <a:lstStyle/>
              <a:p>
                <a:pPr>
                  <a:defRPr sz="900" b="0" i="0" u="none" strike="noStrike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/>
                    <a:ea typeface="+mn-ea"/>
                    <a:cs typeface="+mn-cs"/>
                  </a:defRPr>
                </a:pPr>
                <a:endParaRPr lang="ru-RU"/>
              </a:p>
            </c:txPr>
          </c:dLbls>
          <c:cat>
            <c:numRef>
              <c:f>Лист1!$A$2:$A$3</c:f>
              <c:numCache>
                <c:formatCode>General</c:formatCode>
                <c:ptCount val="2"/>
                <c:pt idx="0">
                  <c:v>2024</c:v>
                </c:pt>
                <c:pt idx="1">
                  <c:v>2025</c:v>
                </c:pt>
              </c:numCache>
            </c:numRef>
          </c:cat>
          <c:val>
            <c:numRef>
              <c:f>Лист1!$B$2:$B$3</c:f>
              <c:numCache>
                <c:formatCode>General</c:formatCode>
                <c:ptCount val="2"/>
                <c:pt idx="0">
                  <c:v>132</c:v>
                </c:pt>
                <c:pt idx="1">
                  <c:v>77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 xml:space="preserve">Достоверности и полноты сведений о доходах лицами, претендующими на замещение должности</c:v>
                </c:pt>
              </c:strCache>
            </c:strRef>
          </c:tx>
          <c:spPr bwMode="auto">
            <a:prstGeom prst="rect">
              <a:avLst/>
            </a:prstGeom>
            <a:gradFill>
              <a:gsLst>
                <a:gs pos="0">
                  <a:schemeClr val="accent2">
                    <a:shade val="51000"/>
                    <a:satMod val="130000"/>
                  </a:schemeClr>
                </a:gs>
                <a:gs pos="80000">
                  <a:schemeClr val="accent2">
                    <a:shade val="93000"/>
                    <a:satMod val="130000"/>
                  </a:schemeClr>
                </a:gs>
                <a:gs pos="100000">
                  <a:schemeClr val="accent2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</c:spPr>
          <c:invertIfNegative val="0"/>
          <c:dLbls>
            <c:dLblPos val="outEnd"/>
            <c:showBubbleSize val="0"/>
            <c:showCatName val="0"/>
            <c:showLeaderLines val="0"/>
            <c:showLegendKey val="0"/>
            <c:showPercent val="0"/>
            <c:showSerName val="0"/>
            <c:showVal val="1"/>
            <c:spPr bwMode="auto">
              <a:prstGeom prst="rect">
                <a:avLst/>
              </a:prstGeom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096" tIns="19045" rIns="38096" bIns="19045" anchor="ctr" anchorCtr="1">
                <a:spAutoFit/>
              </a:bodyPr>
              <a:lstStyle/>
              <a:p>
                <a:pPr>
                  <a:defRPr sz="900" b="0" i="0" u="none" strike="noStrike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/>
                    <a:ea typeface="+mn-ea"/>
                    <a:cs typeface="+mn-cs"/>
                  </a:defRPr>
                </a:pPr>
                <a:endParaRPr lang="ru-RU"/>
              </a:p>
            </c:txPr>
          </c:dLbls>
          <c:cat>
            <c:numRef>
              <c:f>Лист1!$A$2:$A$3</c:f>
              <c:numCache>
                <c:formatCode>General</c:formatCode>
                <c:ptCount val="2"/>
                <c:pt idx="0">
                  <c:v>2024</c:v>
                </c:pt>
                <c:pt idx="1">
                  <c:v>2025</c:v>
                </c:pt>
              </c:numCache>
            </c:numRef>
          </c:cat>
          <c:val>
            <c:numRef>
              <c:f>Лист1!$C$2:$C$3</c:f>
              <c:numCache>
                <c:formatCode>General</c:formatCode>
                <c:ptCount val="2"/>
                <c:pt idx="0">
                  <c:v>3</c:v>
                </c:pt>
                <c:pt idx="1">
                  <c:v>0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 xml:space="preserve">Достоверности и полноты сведений о доходах лицами, замещающими должность</c:v>
                </c:pt>
              </c:strCache>
            </c:strRef>
          </c:tx>
          <c:spPr bwMode="auto">
            <a:prstGeom prst="rect">
              <a:avLst/>
            </a:prstGeom>
            <a:gradFill>
              <a:gsLst>
                <a:gs pos="0">
                  <a:schemeClr val="accent3">
                    <a:shade val="51000"/>
                    <a:satMod val="130000"/>
                  </a:schemeClr>
                </a:gs>
                <a:gs pos="80000">
                  <a:schemeClr val="accent3">
                    <a:shade val="93000"/>
                    <a:satMod val="130000"/>
                  </a:schemeClr>
                </a:gs>
                <a:gs pos="100000">
                  <a:schemeClr val="accent3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</c:spPr>
          <c:invertIfNegative val="0"/>
          <c:dLbls>
            <c:dLblPos val="outEnd"/>
            <c:showBubbleSize val="0"/>
            <c:showCatName val="0"/>
            <c:showLeaderLines val="0"/>
            <c:showLegendKey val="0"/>
            <c:showPercent val="0"/>
            <c:showSerName val="0"/>
            <c:showVal val="1"/>
            <c:spPr bwMode="auto">
              <a:prstGeom prst="rect">
                <a:avLst/>
              </a:prstGeom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096" tIns="19045" rIns="38096" bIns="19045" anchor="ctr" anchorCtr="1">
                <a:spAutoFit/>
              </a:bodyPr>
              <a:lstStyle/>
              <a:p>
                <a:pPr>
                  <a:defRPr sz="900" b="0" i="0" u="none" strike="noStrike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/>
                    <a:ea typeface="+mn-ea"/>
                    <a:cs typeface="+mn-cs"/>
                  </a:defRPr>
                </a:pPr>
                <a:endParaRPr lang="ru-RU"/>
              </a:p>
            </c:txPr>
          </c:dLbls>
          <c:cat>
            <c:numRef>
              <c:f>Лист1!$A$2:$A$3</c:f>
              <c:numCache>
                <c:formatCode>General</c:formatCode>
                <c:ptCount val="2"/>
                <c:pt idx="0">
                  <c:v>2024</c:v>
                </c:pt>
                <c:pt idx="1">
                  <c:v>2025</c:v>
                </c:pt>
              </c:numCache>
            </c:numRef>
          </c:cat>
          <c:val>
            <c:numRef>
              <c:f>Лист1!$D$2:$D$3</c:f>
              <c:numCache>
                <c:formatCode>General</c:formatCode>
                <c:ptCount val="2"/>
                <c:pt idx="0">
                  <c:v>87</c:v>
                </c:pt>
                <c:pt idx="1">
                  <c:v>26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 xml:space="preserve">Соблюдения установленных ограничений, запретов и требований, установленных антикоррупционным законодательством </c:v>
                </c:pt>
              </c:strCache>
            </c:strRef>
          </c:tx>
          <c:spPr bwMode="auto">
            <a:prstGeom prst="rect">
              <a:avLst/>
            </a:prstGeom>
            <a:gradFill>
              <a:gsLst>
                <a:gs pos="0">
                  <a:schemeClr val="accent4">
                    <a:shade val="51000"/>
                    <a:satMod val="130000"/>
                  </a:schemeClr>
                </a:gs>
                <a:gs pos="80000">
                  <a:schemeClr val="accent4">
                    <a:shade val="93000"/>
                    <a:satMod val="130000"/>
                  </a:schemeClr>
                </a:gs>
                <a:gs pos="100000">
                  <a:schemeClr val="accent4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</c:spPr>
          <c:invertIfNegative val="0"/>
          <c:dLbls>
            <c:dLblPos val="outEnd"/>
            <c:showBubbleSize val="0"/>
            <c:showCatName val="0"/>
            <c:showLeaderLines val="0"/>
            <c:showLegendKey val="0"/>
            <c:showPercent val="0"/>
            <c:showSerName val="0"/>
            <c:showVal val="1"/>
            <c:spPr bwMode="auto">
              <a:prstGeom prst="rect">
                <a:avLst/>
              </a:prstGeom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096" tIns="19045" rIns="38096" bIns="19045" anchor="ctr" anchorCtr="1">
                <a:spAutoFit/>
              </a:bodyPr>
              <a:lstStyle/>
              <a:p>
                <a:pPr>
                  <a:defRPr sz="900" b="0" i="0" u="none" strike="noStrike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/>
                    <a:ea typeface="+mn-ea"/>
                    <a:cs typeface="+mn-cs"/>
                  </a:defRPr>
                </a:pPr>
                <a:endParaRPr lang="ru-RU"/>
              </a:p>
            </c:txPr>
          </c:dLbls>
          <c:cat>
            <c:numRef>
              <c:f>Лист1!$A$2:$A$3</c:f>
              <c:numCache>
                <c:formatCode>General</c:formatCode>
                <c:ptCount val="2"/>
                <c:pt idx="0">
                  <c:v>2024</c:v>
                </c:pt>
                <c:pt idx="1">
                  <c:v>2025</c:v>
                </c:pt>
              </c:numCache>
            </c:numRef>
          </c:cat>
          <c:val>
            <c:numRef>
              <c:f>Лист1!$E$2:$E$3</c:f>
              <c:numCache>
                <c:formatCode>General</c:formatCode>
                <c:ptCount val="2"/>
                <c:pt idx="0">
                  <c:v>7</c:v>
                </c:pt>
                <c:pt idx="1">
                  <c:v>35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 xml:space="preserve">Соблюдения требований о предотвращении и урегулировании конфликта интересов</c:v>
                </c:pt>
              </c:strCache>
            </c:strRef>
          </c:tx>
          <c:spPr bwMode="auto">
            <a:prstGeom prst="rect">
              <a:avLst/>
            </a:prstGeom>
            <a:gradFill>
              <a:gsLst>
                <a:gs pos="0">
                  <a:schemeClr val="accent5">
                    <a:shade val="51000"/>
                    <a:satMod val="130000"/>
                  </a:schemeClr>
                </a:gs>
                <a:gs pos="80000">
                  <a:schemeClr val="accent5">
                    <a:shade val="93000"/>
                    <a:satMod val="130000"/>
                  </a:schemeClr>
                </a:gs>
                <a:gs pos="100000">
                  <a:schemeClr val="accent5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</c:spPr>
          <c:invertIfNegative val="0"/>
          <c:dLbls>
            <c:dLblPos val="outEnd"/>
            <c:showBubbleSize val="0"/>
            <c:showCatName val="0"/>
            <c:showLeaderLines val="0"/>
            <c:showLegendKey val="0"/>
            <c:showPercent val="0"/>
            <c:showSerName val="0"/>
            <c:showVal val="1"/>
            <c:spPr bwMode="auto">
              <a:prstGeom prst="rect">
                <a:avLst/>
              </a:prstGeom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096" tIns="19045" rIns="38096" bIns="19045" anchor="ctr" anchorCtr="1">
                <a:spAutoFit/>
              </a:bodyPr>
              <a:lstStyle/>
              <a:p>
                <a:pPr>
                  <a:defRPr sz="900" b="0" i="0" u="none" strike="noStrike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/>
                    <a:ea typeface="+mn-ea"/>
                    <a:cs typeface="+mn-cs"/>
                  </a:defRPr>
                </a:pPr>
                <a:endParaRPr lang="ru-RU"/>
              </a:p>
            </c:txPr>
          </c:dLbls>
          <c:cat>
            <c:numRef>
              <c:f>Лист1!$A$2:$A$3</c:f>
              <c:numCache>
                <c:formatCode>General</c:formatCode>
                <c:ptCount val="2"/>
                <c:pt idx="0">
                  <c:v>2024</c:v>
                </c:pt>
                <c:pt idx="1">
                  <c:v>2025</c:v>
                </c:pt>
              </c:numCache>
            </c:numRef>
          </c:cat>
          <c:val>
            <c:numRef>
              <c:f>Лист1!$F$2:$F$3</c:f>
              <c:numCache>
                <c:formatCode>General</c:formatCode>
                <c:ptCount val="2"/>
                <c:pt idx="0">
                  <c:v>35</c:v>
                </c:pt>
                <c:pt idx="1">
                  <c:v>16</c:v>
                </c:pt>
              </c:numCache>
            </c:numRef>
          </c:val>
        </c:ser>
        <c:dLbls>
          <c:dLblPos val="outEnd"/>
          <c:showBubbleSize val="0"/>
          <c:showCatName val="0"/>
          <c:showLeaderLines val="0"/>
          <c:showLegendKey val="0"/>
          <c:showPercent val="0"/>
          <c:showSerName val="0"/>
          <c:showVal val="1"/>
        </c:dLbls>
        <c:gapWidth val="100"/>
        <c:overlap val="-20"/>
        <c:axId val="511706064"/>
        <c:axId val="511699792"/>
      </c:barChart>
      <c:catAx>
        <c:axId val="511706064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spPr bwMode="auto">
          <a:prstGeom prst="rect">
            <a:avLst/>
          </a:prstGeom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>
                <a:solidFill>
                  <a:schemeClr val="tx1">
                    <a:lumMod val="65000"/>
                    <a:lumOff val="35000"/>
                  </a:schemeClr>
                </a:solidFill>
                <a:latin typeface="Times New Roman"/>
                <a:ea typeface="Arial"/>
                <a:cs typeface="Arial"/>
              </a:defRPr>
            </a:pPr>
            <a:endParaRPr lang="ru-RU"/>
          </a:p>
        </c:txPr>
        <c:crossAx val="511699792"/>
        <c:crosses val="autoZero"/>
        <c:auto val="1"/>
        <c:lblAlgn val="ctr"/>
        <c:lblOffset val="100"/>
        <c:noMultiLvlLbl val="0"/>
      </c:catAx>
      <c:valAx>
        <c:axId val="511699792"/>
        <c:scaling>
          <c:orientation val="minMax"/>
        </c:scaling>
        <c:delete val="0"/>
        <c:axPos val="l"/>
        <c:majorGridlines>
          <c:spPr bwMode="auto">
            <a:prstGeom prst="rect">
              <a:avLst/>
            </a:prstGeom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 bwMode="auto">
          <a:prstGeom prst="rect">
            <a:avLst/>
          </a:prstGeom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>
                <a:solidFill>
                  <a:schemeClr val="tx1">
                    <a:lumMod val="65000"/>
                    <a:lumOff val="35000"/>
                  </a:schemeClr>
                </a:solidFill>
                <a:latin typeface="Times New Roman"/>
                <a:ea typeface="Arial"/>
                <a:cs typeface="Arial"/>
              </a:defRPr>
            </a:pPr>
            <a:endParaRPr lang="ru-RU"/>
          </a:p>
        </c:txPr>
        <c:crossAx val="511706064"/>
        <c:crosses val="autoZero"/>
        <c:crossBetween val="between"/>
      </c:valAx>
      <c:spPr bwMode="auto">
        <a:prstGeom prst="rect">
          <a:avLst/>
        </a:prstGeom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084100"/>
          <c:y val="0.620680"/>
          <c:w val="0.836730"/>
          <c:h val="0.333700"/>
        </c:manualLayout>
      </c:layout>
      <c:overlay val="0"/>
      <c:spPr bwMode="auto">
        <a:prstGeom prst="rect">
          <a:avLst/>
        </a:prstGeom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>
              <a:solidFill>
                <a:schemeClr val="tx1">
                  <a:lumMod val="65000"/>
                  <a:lumOff val="35000"/>
                </a:schemeClr>
              </a:solidFill>
              <a:latin typeface="Times New Roman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 bwMode="auto">
    <a:xfrm>
      <a:off x="0" y="0"/>
      <a:ext cx="5684208" cy="3808666"/>
    </a:xfrm>
    <a:prstGeom prst="rect">
      <a:avLst/>
    </a:prstGeom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latin typeface="Times New Roman"/>
        </a:defRPr>
      </a:pPr>
      <a:endParaRPr lang="ru-RU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mc="http://schemas.openxmlformats.org/markup-compatibility/2006" xmlns:c15="http://schemas.microsoft.com/office/drawing/2012/chart" xmlns:c14="http://schemas.microsoft.com/office/drawing/2007/8/2/chart" xmlns:c16r2="http://schemas.microsoft.com/office/drawing/2015/06/chart">
  <c:date1904 val="0"/>
  <c:lang val="ru-RU"/>
  <c:roundedCorners val="0"/>
  <mc:AlternateContent>
    <mc:Choice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 xml:space="preserve">Количество служащих, уведомивших о возникновении (возможности возникновения) конфликта инетресов</c:v>
                </c:pt>
              </c:strCache>
            </c:strRef>
          </c:tx>
          <c:spPr bwMode="auto">
            <a:prstGeom prst="rect">
              <a:avLst/>
            </a:prstGeom>
            <a:gradFill>
              <a:gsLst>
                <a:gs pos="0">
                  <a:schemeClr val="accent1">
                    <a:shade val="51000"/>
                    <a:satMod val="130000"/>
                  </a:schemeClr>
                </a:gs>
                <a:gs pos="80000">
                  <a:schemeClr val="accent1">
                    <a:shade val="93000"/>
                    <a:satMod val="130000"/>
                  </a:schemeClr>
                </a:gs>
                <a:gs pos="100000">
                  <a:schemeClr val="accent1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</c:spPr>
          <c:invertIfNegative val="0"/>
          <c:dLbls>
            <c:dLblPos val="outEnd"/>
            <c:showBubbleSize val="0"/>
            <c:showCatName val="0"/>
            <c:showLeaderLines val="0"/>
            <c:showLegendKey val="0"/>
            <c:showPercent val="0"/>
            <c:showSerName val="0"/>
            <c:showVal val="1"/>
            <c:spPr bwMode="auto">
              <a:prstGeom prst="rect">
                <a:avLst/>
              </a:prstGeom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095" tIns="19044" rIns="38095" bIns="19044" anchor="ctr" anchorCtr="1">
                <a:spAutoFit/>
              </a:bodyPr>
              <a:lstStyle/>
              <a:p>
                <a:pPr>
                  <a:defRPr sz="900" b="0" i="0" u="none" strike="noStrike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/>
                    <a:ea typeface="+mn-ea"/>
                    <a:cs typeface="+mn-cs"/>
                  </a:defRPr>
                </a:pPr>
                <a:endParaRPr lang="ru-RU"/>
              </a:p>
            </c:txPr>
          </c:dLbls>
          <c:cat>
            <c:numRef>
              <c:f>Лист1!$A$2:$A$4</c:f>
              <c:numCache>
                <c:formatCode>General</c:formatCode>
                <c:ptCount val="3"/>
                <c:pt idx="0">
                  <c:v>2023</c:v>
                </c:pt>
                <c:pt idx="1">
                  <c:v>2024</c:v>
                </c:pt>
                <c:pt idx="2">
                  <c:v>2025</c:v>
                </c:pt>
              </c:numCache>
            </c:num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222</c:v>
                </c:pt>
                <c:pt idx="1">
                  <c:v>253</c:v>
                </c:pt>
                <c:pt idx="2">
                  <c:v>199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 xml:space="preserve">Приняты меры по предотвращению конфликта интересов</c:v>
                </c:pt>
              </c:strCache>
            </c:strRef>
          </c:tx>
          <c:spPr bwMode="auto">
            <a:prstGeom prst="rect">
              <a:avLst/>
            </a:prstGeom>
            <a:gradFill>
              <a:gsLst>
                <a:gs pos="0">
                  <a:schemeClr val="accent2">
                    <a:shade val="51000"/>
                    <a:satMod val="130000"/>
                  </a:schemeClr>
                </a:gs>
                <a:gs pos="80000">
                  <a:schemeClr val="accent2">
                    <a:shade val="93000"/>
                    <a:satMod val="130000"/>
                  </a:schemeClr>
                </a:gs>
                <a:gs pos="100000">
                  <a:schemeClr val="accent2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</c:spPr>
          <c:invertIfNegative val="0"/>
          <c:dLbls>
            <c:dLblPos val="outEnd"/>
            <c:showBubbleSize val="0"/>
            <c:showCatName val="0"/>
            <c:showLeaderLines val="0"/>
            <c:showLegendKey val="0"/>
            <c:showPercent val="0"/>
            <c:showSerName val="0"/>
            <c:showVal val="1"/>
            <c:spPr bwMode="auto">
              <a:prstGeom prst="rect">
                <a:avLst/>
              </a:prstGeom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095" tIns="19044" rIns="38095" bIns="19044" anchor="ctr" anchorCtr="1">
                <a:spAutoFit/>
              </a:bodyPr>
              <a:lstStyle/>
              <a:p>
                <a:pPr>
                  <a:defRPr sz="900" b="0" i="0" u="none" strike="noStrike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/>
                    <a:ea typeface="+mn-ea"/>
                    <a:cs typeface="+mn-cs"/>
                  </a:defRPr>
                </a:pPr>
                <a:endParaRPr lang="ru-RU"/>
              </a:p>
            </c:txPr>
          </c:dLbls>
          <c:cat>
            <c:numRef>
              <c:f>Лист1!$A$2:$A$4</c:f>
              <c:numCache>
                <c:formatCode>General</c:formatCode>
                <c:ptCount val="3"/>
                <c:pt idx="0">
                  <c:v>2023</c:v>
                </c:pt>
                <c:pt idx="1">
                  <c:v>2024</c:v>
                </c:pt>
                <c:pt idx="2">
                  <c:v>2025</c:v>
                </c:pt>
              </c:numCache>
            </c:numRef>
          </c:cat>
          <c:val>
            <c:numRef>
              <c:f>Лист1!$C$2:$C$4</c:f>
              <c:numCache>
                <c:formatCode>General</c:formatCode>
                <c:ptCount val="3"/>
                <c:pt idx="0">
                  <c:v>149</c:v>
                </c:pt>
                <c:pt idx="1">
                  <c:v>220</c:v>
                </c:pt>
                <c:pt idx="2">
                  <c:v>91</c:v>
                </c:pt>
              </c:numCache>
            </c:numRef>
          </c:val>
        </c:ser>
        <c:dLbls>
          <c:dLblPos val="outEnd"/>
          <c:showBubbleSize val="0"/>
          <c:showCatName val="0"/>
          <c:showLeaderLines val="0"/>
          <c:showLegendKey val="0"/>
          <c:showPercent val="0"/>
          <c:showSerName val="0"/>
          <c:showVal val="1"/>
        </c:dLbls>
        <c:gapWidth val="100"/>
        <c:overlap val="-19"/>
        <c:axId val="1866169487"/>
        <c:axId val="1866169488"/>
      </c:barChart>
      <c:catAx>
        <c:axId val="1866169487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spPr bwMode="auto">
          <a:prstGeom prst="rect">
            <a:avLst/>
          </a:prstGeom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>
                <a:solidFill>
                  <a:schemeClr val="tx1">
                    <a:lumMod val="65000"/>
                    <a:lumOff val="35000"/>
                  </a:schemeClr>
                </a:solidFill>
                <a:latin typeface="Times New Roman"/>
                <a:ea typeface="Arial"/>
                <a:cs typeface="Arial"/>
              </a:defRPr>
            </a:pPr>
            <a:endParaRPr lang="ru-RU"/>
          </a:p>
        </c:txPr>
        <c:crossAx val="1866169488"/>
        <c:crosses val="autoZero"/>
        <c:auto val="1"/>
        <c:lblAlgn val="ctr"/>
        <c:lblOffset val="100"/>
        <c:noMultiLvlLbl val="0"/>
      </c:catAx>
      <c:valAx>
        <c:axId val="1866169488"/>
        <c:scaling>
          <c:orientation val="minMax"/>
        </c:scaling>
        <c:delete val="0"/>
        <c:axPos val="l"/>
        <c:majorGridlines>
          <c:spPr bwMode="auto">
            <a:prstGeom prst="rect">
              <a:avLst/>
            </a:prstGeom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 bwMode="auto">
          <a:prstGeom prst="rect">
            <a:avLst/>
          </a:prstGeom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>
                <a:solidFill>
                  <a:schemeClr val="tx1">
                    <a:lumMod val="65000"/>
                    <a:lumOff val="35000"/>
                  </a:schemeClr>
                </a:solidFill>
                <a:latin typeface="Times New Roman"/>
                <a:ea typeface="Arial"/>
                <a:cs typeface="Arial"/>
              </a:defRPr>
            </a:pPr>
            <a:endParaRPr lang="ru-RU"/>
          </a:p>
        </c:txPr>
        <c:crossAx val="1866169487"/>
        <c:crosses val="autoZero"/>
        <c:crossBetween val="between"/>
      </c:valAx>
      <c:spPr bwMode="auto">
        <a:prstGeom prst="rect">
          <a:avLst/>
        </a:prstGeom>
        <a:noFill/>
        <a:ln>
          <a:noFill/>
        </a:ln>
        <a:effectLst/>
      </c:spPr>
    </c:plotArea>
    <c:legend>
      <c:legendPos val="b"/>
      <c:layout>
        <c:manualLayout>
          <c:x val="0.001480"/>
          <c:y val="0.000000"/>
        </c:manualLayout>
      </c:layout>
      <c:overlay val="0"/>
      <c:spPr bwMode="auto">
        <a:prstGeom prst="rect">
          <a:avLst/>
        </a:prstGeom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>
              <a:solidFill>
                <a:schemeClr val="tx1">
                  <a:lumMod val="65000"/>
                  <a:lumOff val="35000"/>
                </a:schemeClr>
              </a:solidFill>
              <a:latin typeface="Times New Roman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 bwMode="auto">
    <a:xfrm>
      <a:off x="0" y="0"/>
      <a:ext cx="5593740" cy="2236048"/>
    </a:xfrm>
    <a:prstGeom prst="rect">
      <a:avLst/>
    </a:prstGeom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latin typeface="Times New Roman"/>
        </a:defRPr>
      </a:pPr>
      <a:endParaRPr lang="ru-RU"/>
    </a:p>
  </c:txPr>
  <c:externalData r:id="rId1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3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 bwMode="auto">
      <a:prstGeom prst="rect">
        <a:avLst/>
      </a:prstGeom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/>
  </cs:categoryAxis>
  <cs:chartArea>
    <cs:lnRef idx="0"/>
    <cs:fillRef idx="0"/>
    <cs:effectRef idx="0"/>
    <cs:fontRef idx="minor">
      <a:schemeClr val="tx2"/>
    </cs:fontRef>
    <cs:spPr bwMode="auto">
      <a:prstGeom prst="rect">
        <a:avLst/>
      </a:prstGeom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/>
  </cs:dataLabel>
  <cs:dataPoint>
    <cs:lnRef idx="0"/>
    <cs:fillRef idx="3">
      <cs:styleClr val="auto"/>
    </cs:fillRef>
    <cs:effectRef idx="3"/>
    <cs:fontRef idx="minor">
      <a:schemeClr val="lt1"/>
    </cs:fontRef>
  </cs:dataPoint>
  <cs:dataPoint3D>
    <cs:lnRef idx="0"/>
    <cs:fillRef idx="3">
      <cs:styleClr val="auto"/>
    </cs:fillRef>
    <cs:effectRef idx="3"/>
    <cs:fontRef idx="minor">
      <a:schemeClr val="lt1"/>
    </cs:fontRef>
  </cs:dataPoint3D>
  <cs:dataPointLine>
    <cs:lnRef idx="0">
      <cs:styleClr val="auto"/>
    </cs:lnRef>
    <cs:fillRef idx="3"/>
    <cs:effectRef idx="3"/>
    <cs:fontRef idx="minor">
      <a:schemeClr val="lt1"/>
    </cs:fontRef>
    <cs:spPr bwMode="auto">
      <a:prstGeom prst="rect">
        <a:avLst/>
      </a:prstGeom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lt1"/>
    </cs:fontRef>
    <cs:spPr bwMode="auto">
      <a:prstGeom prst="rect">
        <a:avLst/>
      </a:prstGeom>
      <a:ln w="9525">
        <a:solidFill>
          <a:schemeClr val="phClr"/>
        </a:solidFill>
        <a:round/>
      </a:ln>
    </cs:spPr>
  </cs:dataPointMarker>
  <cs:dataPointWireframe>
    <cs:lnRef idx="0">
      <cs:styleClr val="auto"/>
    </cs:lnRef>
    <cs:fillRef idx="3"/>
    <cs:effectRef idx="3"/>
    <cs:fontRef idx="minor">
      <a:schemeClr val="lt1"/>
    </cs:fontRef>
    <cs:spPr bwMode="auto">
      <a:prstGeom prst="rect">
        <a:avLst/>
      </a:prstGeom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 bwMode="auto">
      <a:prstGeom prst="rect">
        <a:avLst/>
      </a:prstGeom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/>
  </cs:dataTable>
  <cs:downBar>
    <cs:lnRef idx="0"/>
    <cs:fillRef idx="0"/>
    <cs:effectRef idx="0"/>
    <cs:fontRef idx="minor">
      <a:schemeClr val="dk1"/>
    </cs:fontRef>
    <cs:spPr bwMode="auto">
      <a:prstGeom prst="rect">
        <a:avLst/>
      </a:prstGeom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 bwMode="auto">
      <a:prstGeom prst="rect">
        <a:avLst/>
      </a:prstGeom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/>
  </cs:seriesAxis>
  <cs:seriesLine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/>
  </cs:title>
  <cs:trendline>
    <cs:lnRef idx="0">
      <cs:styleClr val="auto"/>
    </cs:lnRef>
    <cs:fillRef idx="0"/>
    <cs:effectRef idx="0"/>
    <cs:fontRef idx="minor">
      <a:schemeClr val="lt1"/>
    </cs:fontRef>
    <cs:spPr bwMode="auto">
      <a:prstGeom prst="rect">
        <a:avLst/>
      </a:prstGeom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/>
  </cs:trendlineLabel>
  <cs:upBar>
    <cs:lnRef idx="0"/>
    <cs:fillRef idx="0"/>
    <cs:effectRef idx="0"/>
    <cs:fontRef idx="minor">
      <a:schemeClr val="dk1"/>
    </cs:fontRef>
    <cs:spPr bwMode="auto">
      <a:prstGeom prst="rect">
        <a:avLst/>
      </a:prstGeom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/>
  </cs:valueAxis>
  <cs:wall>
    <cs:lnRef idx="0"/>
    <cs:fillRef idx="0"/>
    <cs:effectRef idx="0"/>
    <cs:fontRef idx="minor">
      <a:schemeClr val="lt1"/>
    </cs:fontRef>
  </cs:wall>
  <cs:dataPointMarkerLayout symbol="circle" size="6"/>
</cs:chartStyle>
</file>

<file path=word/charts/style2.xml><?xml version="1.0" encoding="utf-8"?>
<cs:chartStyle xmlns:cs="http://schemas.microsoft.com/office/drawing/2012/chartStyle" xmlns:a="http://schemas.openxmlformats.org/drawingml/2006/main" id="3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 bwMode="auto">
      <a:prstGeom prst="rect">
        <a:avLst/>
      </a:prstGeom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/>
  </cs:categoryAxis>
  <cs:chartArea>
    <cs:lnRef idx="0"/>
    <cs:fillRef idx="0"/>
    <cs:effectRef idx="0"/>
    <cs:fontRef idx="minor">
      <a:schemeClr val="tx2"/>
    </cs:fontRef>
    <cs:spPr bwMode="auto">
      <a:prstGeom prst="rect">
        <a:avLst/>
      </a:prstGeom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/>
  </cs:dataLabel>
  <cs:dataPoint>
    <cs:lnRef idx="0"/>
    <cs:fillRef idx="3">
      <cs:styleClr val="auto"/>
    </cs:fillRef>
    <cs:effectRef idx="3"/>
    <cs:fontRef idx="minor">
      <a:schemeClr val="lt1"/>
    </cs:fontRef>
  </cs:dataPoint>
  <cs:dataPoint3D>
    <cs:lnRef idx="0"/>
    <cs:fillRef idx="3">
      <cs:styleClr val="auto"/>
    </cs:fillRef>
    <cs:effectRef idx="3"/>
    <cs:fontRef idx="minor">
      <a:schemeClr val="lt1"/>
    </cs:fontRef>
  </cs:dataPoint3D>
  <cs:dataPointLine>
    <cs:lnRef idx="0">
      <cs:styleClr val="auto"/>
    </cs:lnRef>
    <cs:fillRef idx="3"/>
    <cs:effectRef idx="3"/>
    <cs:fontRef idx="minor">
      <a:schemeClr val="lt1"/>
    </cs:fontRef>
    <cs:spPr bwMode="auto">
      <a:prstGeom prst="rect">
        <a:avLst/>
      </a:prstGeom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lt1"/>
    </cs:fontRef>
    <cs:spPr bwMode="auto">
      <a:prstGeom prst="rect">
        <a:avLst/>
      </a:prstGeom>
      <a:ln w="9525">
        <a:solidFill>
          <a:schemeClr val="phClr"/>
        </a:solidFill>
        <a:round/>
      </a:ln>
    </cs:spPr>
  </cs:dataPointMarker>
  <cs:dataPointWireframe>
    <cs:lnRef idx="0">
      <cs:styleClr val="auto"/>
    </cs:lnRef>
    <cs:fillRef idx="3"/>
    <cs:effectRef idx="3"/>
    <cs:fontRef idx="minor">
      <a:schemeClr val="lt1"/>
    </cs:fontRef>
    <cs:spPr bwMode="auto">
      <a:prstGeom prst="rect">
        <a:avLst/>
      </a:prstGeom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 bwMode="auto">
      <a:prstGeom prst="rect">
        <a:avLst/>
      </a:prstGeom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/>
  </cs:dataTable>
  <cs:downBar>
    <cs:lnRef idx="0"/>
    <cs:fillRef idx="0"/>
    <cs:effectRef idx="0"/>
    <cs:fontRef idx="minor">
      <a:schemeClr val="dk1"/>
    </cs:fontRef>
    <cs:spPr bwMode="auto">
      <a:prstGeom prst="rect">
        <a:avLst/>
      </a:prstGeom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 bwMode="auto">
      <a:prstGeom prst="rect">
        <a:avLst/>
      </a:prstGeom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/>
  </cs:seriesAxis>
  <cs:seriesLine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/>
  </cs:title>
  <cs:trendline>
    <cs:lnRef idx="0">
      <cs:styleClr val="auto"/>
    </cs:lnRef>
    <cs:fillRef idx="0"/>
    <cs:effectRef idx="0"/>
    <cs:fontRef idx="minor">
      <a:schemeClr val="lt1"/>
    </cs:fontRef>
    <cs:spPr bwMode="auto">
      <a:prstGeom prst="rect">
        <a:avLst/>
      </a:prstGeom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/>
  </cs:trendlineLabel>
  <cs:upBar>
    <cs:lnRef idx="0"/>
    <cs:fillRef idx="0"/>
    <cs:effectRef idx="0"/>
    <cs:fontRef idx="minor">
      <a:schemeClr val="dk1"/>
    </cs:fontRef>
    <cs:spPr bwMode="auto">
      <a:prstGeom prst="rect">
        <a:avLst/>
      </a:prstGeom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/>
  </cs:valueAxis>
  <cs:wall>
    <cs:lnRef idx="0"/>
    <cs:fillRef idx="0"/>
    <cs:effectRef idx="0"/>
    <cs:fontRef idx="minor">
      <a:schemeClr val="lt1"/>
    </cs:fontRef>
  </cs:wall>
  <cs:dataPointMarkerLayout symbol="circle" size="6"/>
</cs:chartStyle>
</file>

<file path=word/charts/style3.xml><?xml version="1.0" encoding="utf-8"?>
<cs:chartStyle xmlns:cs="http://schemas.microsoft.com/office/drawing/2012/chartStyle" xmlns:a="http://schemas.openxmlformats.org/drawingml/2006/main" id="3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 bwMode="auto">
      <a:prstGeom prst="rect">
        <a:avLst/>
      </a:prstGeom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/>
  </cs:categoryAxis>
  <cs:chartArea>
    <cs:lnRef idx="0"/>
    <cs:fillRef idx="0"/>
    <cs:effectRef idx="0"/>
    <cs:fontRef idx="minor">
      <a:schemeClr val="tx2"/>
    </cs:fontRef>
    <cs:spPr bwMode="auto">
      <a:prstGeom prst="rect">
        <a:avLst/>
      </a:prstGeom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/>
  </cs:dataLabel>
  <cs:dataPoint>
    <cs:lnRef idx="0"/>
    <cs:fillRef idx="3">
      <cs:styleClr val="auto"/>
    </cs:fillRef>
    <cs:effectRef idx="3"/>
    <cs:fontRef idx="minor">
      <a:schemeClr val="lt1"/>
    </cs:fontRef>
  </cs:dataPoint>
  <cs:dataPoint3D>
    <cs:lnRef idx="0"/>
    <cs:fillRef idx="3">
      <cs:styleClr val="auto"/>
    </cs:fillRef>
    <cs:effectRef idx="3"/>
    <cs:fontRef idx="minor">
      <a:schemeClr val="lt1"/>
    </cs:fontRef>
  </cs:dataPoint3D>
  <cs:dataPointLine>
    <cs:lnRef idx="0">
      <cs:styleClr val="auto"/>
    </cs:lnRef>
    <cs:fillRef idx="3"/>
    <cs:effectRef idx="3"/>
    <cs:fontRef idx="minor">
      <a:schemeClr val="lt1"/>
    </cs:fontRef>
    <cs:spPr bwMode="auto">
      <a:prstGeom prst="rect">
        <a:avLst/>
      </a:prstGeom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lt1"/>
    </cs:fontRef>
    <cs:spPr bwMode="auto">
      <a:prstGeom prst="rect">
        <a:avLst/>
      </a:prstGeom>
      <a:ln w="9525">
        <a:solidFill>
          <a:schemeClr val="phClr"/>
        </a:solidFill>
        <a:round/>
      </a:ln>
    </cs:spPr>
  </cs:dataPointMarker>
  <cs:dataPointWireframe>
    <cs:lnRef idx="0">
      <cs:styleClr val="auto"/>
    </cs:lnRef>
    <cs:fillRef idx="3"/>
    <cs:effectRef idx="3"/>
    <cs:fontRef idx="minor">
      <a:schemeClr val="lt1"/>
    </cs:fontRef>
    <cs:spPr bwMode="auto">
      <a:prstGeom prst="rect">
        <a:avLst/>
      </a:prstGeom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 bwMode="auto">
      <a:prstGeom prst="rect">
        <a:avLst/>
      </a:prstGeom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/>
  </cs:dataTable>
  <cs:downBar>
    <cs:lnRef idx="0"/>
    <cs:fillRef idx="0"/>
    <cs:effectRef idx="0"/>
    <cs:fontRef idx="minor">
      <a:schemeClr val="dk1"/>
    </cs:fontRef>
    <cs:spPr bwMode="auto">
      <a:prstGeom prst="rect">
        <a:avLst/>
      </a:prstGeom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 bwMode="auto">
      <a:prstGeom prst="rect">
        <a:avLst/>
      </a:prstGeom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/>
  </cs:seriesAxis>
  <cs:seriesLine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/>
  </cs:title>
  <cs:trendline>
    <cs:lnRef idx="0">
      <cs:styleClr val="auto"/>
    </cs:lnRef>
    <cs:fillRef idx="0"/>
    <cs:effectRef idx="0"/>
    <cs:fontRef idx="minor">
      <a:schemeClr val="lt1"/>
    </cs:fontRef>
    <cs:spPr bwMode="auto">
      <a:prstGeom prst="rect">
        <a:avLst/>
      </a:prstGeom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/>
  </cs:trendlineLabel>
  <cs:upBar>
    <cs:lnRef idx="0"/>
    <cs:fillRef idx="0"/>
    <cs:effectRef idx="0"/>
    <cs:fontRef idx="minor">
      <a:schemeClr val="dk1"/>
    </cs:fontRef>
    <cs:spPr bwMode="auto">
      <a:prstGeom prst="rect">
        <a:avLst/>
      </a:prstGeom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/>
  </cs:valueAxis>
  <cs:wall>
    <cs:lnRef idx="0"/>
    <cs:fillRef idx="0"/>
    <cs:effectRef idx="0"/>
    <cs:fontRef idx="minor">
      <a:schemeClr val="lt1"/>
    </cs:fontRef>
  </cs:wall>
  <cs:dataPointMarkerLayout symbol="circle" size="6"/>
</cs:chartStyle>
</file>

<file path=word/embeddings/_rels/Microsoft_Excel_Worksheet1.xlsx.rels><?xml version="1.0" encoding="UTF-8" standalone="yes"?><Relationships xmlns="http://schemas.openxmlformats.org/package/2006/relationships"></Relationships>
</file>

<file path=word/embeddings/_rels/Microsoft_Excel_Worksheet2.xlsx.rels><?xml version="1.0" encoding="UTF-8" standalone="yes"?><Relationships xmlns="http://schemas.openxmlformats.org/package/2006/relationships"></Relationships>
</file>

<file path=word/embeddings/_rels/Microsoft_Excel_Worksheet3.xlsx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913E01-7716-410D-B2CD-DFAE210260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Р7-Офис/2025.4.1.1604</Application>
  <Company>Microsoft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Кузяев Игорь Валерьевич</dc:creator>
  <cp:lastModifiedBy>ibgon</cp:lastModifiedBy>
  <cp:revision>247</cp:revision>
  <dcterms:created xsi:type="dcterms:W3CDTF">2022-01-31T10:51:00Z</dcterms:created>
  <dcterms:modified xsi:type="dcterms:W3CDTF">2026-02-02T08:01:25Z</dcterms:modified>
</cp:coreProperties>
</file>